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9C67" w14:textId="77777777" w:rsidR="00017905" w:rsidRDefault="00017905" w:rsidP="00A86B0A">
      <w:pPr>
        <w:pStyle w:val="Heading1"/>
      </w:pPr>
      <w:bookmarkStart w:id="0" w:name="_Toc445985750"/>
      <w:bookmarkStart w:id="1" w:name="_Toc455998714"/>
    </w:p>
    <w:p w14:paraId="72CF8CD8" w14:textId="77777777" w:rsidR="00A86B0A" w:rsidRDefault="00A86B0A" w:rsidP="00A86B0A">
      <w:pPr>
        <w:pStyle w:val="Heading1"/>
      </w:pPr>
    </w:p>
    <w:p w14:paraId="1C5D07AF" w14:textId="77777777" w:rsidR="00A86B0A" w:rsidRPr="00A86B0A" w:rsidRDefault="00A86B0A" w:rsidP="00A86B0A"/>
    <w:p w14:paraId="7B7F1C9E" w14:textId="1B6FBCC4" w:rsidR="00972E7A" w:rsidRDefault="00972E7A" w:rsidP="00A86B0A">
      <w:pPr>
        <w:pStyle w:val="Heading1"/>
      </w:pPr>
      <w:r>
        <w:t>BCA accreditation scheme checklist</w:t>
      </w:r>
    </w:p>
    <w:bookmarkEnd w:id="0"/>
    <w:bookmarkEnd w:id="1"/>
    <w:p w14:paraId="28278BCE" w14:textId="189BE063" w:rsidR="00AD499D" w:rsidRPr="00F22D6F" w:rsidRDefault="002B3128" w:rsidP="00AD499D">
      <w:pPr>
        <w:pStyle w:val="Heading2"/>
      </w:pPr>
      <w:r>
        <w:t>R</w:t>
      </w:r>
      <w:r w:rsidR="00AD499D" w:rsidRPr="00F22D6F">
        <w:t>egulation 16</w:t>
      </w:r>
      <w:r w:rsidR="00AD499D">
        <w:t>: Filing applications for building consents</w:t>
      </w:r>
    </w:p>
    <w:p w14:paraId="52D7612E" w14:textId="38384F8D" w:rsidR="00F13D85" w:rsidRDefault="00AD499D" w:rsidP="00BE53F5">
      <w:pPr>
        <w:pStyle w:val="Heading3"/>
      </w:pPr>
      <w:bookmarkStart w:id="2" w:name="_Toc436127848"/>
      <w:r>
        <w:t xml:space="preserve">Minimum criteria for accreditation against regulation </w:t>
      </w:r>
      <w:bookmarkEnd w:id="2"/>
      <w:r w:rsidR="00BE53F5">
        <w:t>16</w:t>
      </w:r>
    </w:p>
    <w:p w14:paraId="2283002B" w14:textId="16AA494A" w:rsidR="0086512A" w:rsidRDefault="0086512A" w:rsidP="0086512A">
      <w:pPr>
        <w:pStyle w:val="Heading4"/>
        <w:rPr>
          <w:lang w:val="en-GB" w:eastAsia="en-AU"/>
        </w:rPr>
      </w:pPr>
      <w:r>
        <w:t>Recording a unique file number</w:t>
      </w:r>
    </w:p>
    <w:p w14:paraId="0D7F4464" w14:textId="41DD9D97" w:rsidR="001C7D5A" w:rsidRDefault="002D0112" w:rsidP="001C7D5A">
      <w:pPr>
        <w:pStyle w:val="BCAdotpoints"/>
        <w:numPr>
          <w:ilvl w:val="0"/>
          <w:numId w:val="0"/>
        </w:numPr>
        <w:ind w:left="360" w:hanging="360"/>
      </w:pPr>
      <w:sdt>
        <w:sdtPr>
          <w:id w:val="-42889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1C7D5A">
        <w:tab/>
      </w:r>
      <w:r w:rsidR="00CD1DF3">
        <w:t>The BCA</w:t>
      </w:r>
      <w:r w:rsidR="0086512A">
        <w:t xml:space="preserve"> </w:t>
      </w:r>
      <w:r w:rsidR="00FE3DF3">
        <w:t>allocates</w:t>
      </w:r>
      <w:r w:rsidR="0086512A">
        <w:t xml:space="preserve"> each and every </w:t>
      </w:r>
      <w:r w:rsidR="008664DB">
        <w:t>complete</w:t>
      </w:r>
      <w:r w:rsidR="0086512A">
        <w:t xml:space="preserve"> application a unique file number </w:t>
      </w:r>
    </w:p>
    <w:p w14:paraId="666F6A78" w14:textId="77777777" w:rsidR="001C7D5A" w:rsidRDefault="001C7D5A" w:rsidP="00D72933">
      <w:pPr>
        <w:pStyle w:val="Heading4"/>
        <w:jc w:val="left"/>
      </w:pPr>
      <w:r>
        <w:t xml:space="preserve">Notes: </w:t>
      </w:r>
      <w:sdt>
        <w:sdtPr>
          <w:id w:val="-803532306"/>
          <w:showingPlcHdr/>
        </w:sdtPr>
        <w:sdtEndPr/>
        <w:sdtContent>
          <w:bookmarkStart w:id="3" w:name="_GoBack"/>
          <w:r w:rsidRPr="0029386A">
            <w:rPr>
              <w:rStyle w:val="PlaceholderText"/>
            </w:rPr>
            <w:t>Click here to enter text.</w:t>
          </w:r>
          <w:bookmarkEnd w:id="3"/>
        </w:sdtContent>
      </w:sdt>
    </w:p>
    <w:p w14:paraId="6C31FA02" w14:textId="202E5A4A" w:rsidR="0086512A" w:rsidRDefault="0086512A" w:rsidP="001C7D5A"/>
    <w:p w14:paraId="512E2A41" w14:textId="7317E2D1" w:rsidR="00FE3DF3" w:rsidRPr="00FE3DF3" w:rsidRDefault="00FE3DF3" w:rsidP="00FE3DF3">
      <w:pPr>
        <w:pStyle w:val="Heading4"/>
        <w:rPr>
          <w:lang w:val="en-GB"/>
        </w:rPr>
      </w:pPr>
      <w:r>
        <w:rPr>
          <w:lang w:val="en-GB"/>
        </w:rPr>
        <w:t>Information relevant to an application</w:t>
      </w:r>
    </w:p>
    <w:p w14:paraId="54510D05" w14:textId="25735201" w:rsidR="0086512A" w:rsidRDefault="0086512A" w:rsidP="001C7D5A">
      <w:pPr>
        <w:rPr>
          <w:spacing w:val="2"/>
        </w:rPr>
      </w:pPr>
      <w:r>
        <w:t>T</w:t>
      </w:r>
      <w:r w:rsidRPr="006B6090">
        <w:t xml:space="preserve">he </w:t>
      </w:r>
      <w:r>
        <w:t>BCA stores the following information on file</w:t>
      </w:r>
      <w:r w:rsidR="00CD316D">
        <w:t xml:space="preserve"> where available</w:t>
      </w:r>
      <w:r w:rsidRPr="006B6090">
        <w:t>:</w:t>
      </w:r>
    </w:p>
    <w:p w14:paraId="3330AFE0" w14:textId="79569A5A" w:rsidR="0086512A" w:rsidRPr="00BE53F5" w:rsidRDefault="002D0112" w:rsidP="001C7D5A">
      <w:sdt>
        <w:sdtPr>
          <w:id w:val="12816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>
        <w:t>all</w:t>
      </w:r>
      <w:proofErr w:type="gramEnd"/>
      <w:r w:rsidR="0086512A">
        <w:t xml:space="preserve"> plans and specifications received as part of a building consent</w:t>
      </w:r>
    </w:p>
    <w:p w14:paraId="0E973FD1" w14:textId="7B800541" w:rsidR="0086512A" w:rsidRPr="00BE53F5" w:rsidRDefault="002D0112" w:rsidP="001C7D5A">
      <w:sdt>
        <w:sdtPr>
          <w:id w:val="1330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project</w:t>
      </w:r>
      <w:proofErr w:type="gramEnd"/>
      <w:r w:rsidR="0086512A" w:rsidRPr="00BE53F5">
        <w:t xml:space="preserve"> information memoranda (if any)</w:t>
      </w:r>
    </w:p>
    <w:p w14:paraId="22270893" w14:textId="34D571EB" w:rsidR="0086512A" w:rsidRPr="00BE53F5" w:rsidRDefault="002D0112" w:rsidP="001C7D5A">
      <w:sdt>
        <w:sdtPr>
          <w:id w:val="206406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building</w:t>
      </w:r>
      <w:proofErr w:type="gramEnd"/>
      <w:r w:rsidR="0086512A" w:rsidRPr="00BE53F5">
        <w:t xml:space="preserve"> consents</w:t>
      </w:r>
    </w:p>
    <w:p w14:paraId="3B2B7E6C" w14:textId="3923FE09" w:rsidR="0086512A" w:rsidRPr="00BE53F5" w:rsidRDefault="002D0112" w:rsidP="001C7D5A">
      <w:sdt>
        <w:sdtPr>
          <w:id w:val="162973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code</w:t>
      </w:r>
      <w:proofErr w:type="gramEnd"/>
      <w:r w:rsidR="0086512A" w:rsidRPr="00BE53F5">
        <w:t xml:space="preserve"> compliance certificates</w:t>
      </w:r>
    </w:p>
    <w:p w14:paraId="58A4CBFC" w14:textId="724E190D" w:rsidR="0086512A" w:rsidRPr="00BE53F5" w:rsidRDefault="002D0112" w:rsidP="001C7D5A">
      <w:sdt>
        <w:sdtPr>
          <w:id w:val="83997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compliance</w:t>
      </w:r>
      <w:proofErr w:type="gramEnd"/>
      <w:r w:rsidR="0086512A" w:rsidRPr="00BE53F5">
        <w:t xml:space="preserve"> schedules</w:t>
      </w:r>
    </w:p>
    <w:p w14:paraId="3A3CBA8C" w14:textId="6D6C643B" w:rsidR="0086512A" w:rsidRPr="00BE53F5" w:rsidRDefault="002D0112" w:rsidP="001C7D5A">
      <w:sdt>
        <w:sdtPr>
          <w:id w:val="208464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if</w:t>
      </w:r>
      <w:proofErr w:type="gramEnd"/>
      <w:r w:rsidR="0086512A" w:rsidRPr="00BE53F5">
        <w:t xml:space="preserve"> applicable, the </w:t>
      </w:r>
      <w:r w:rsidR="00AC1F6B">
        <w:t xml:space="preserve">specified </w:t>
      </w:r>
      <w:r w:rsidR="0086512A" w:rsidRPr="00BE53F5">
        <w:t>intended life of the building</w:t>
      </w:r>
    </w:p>
    <w:p w14:paraId="51C428DF" w14:textId="76BDE0F7" w:rsidR="0086512A" w:rsidRPr="00BE53F5" w:rsidRDefault="002D0112" w:rsidP="001C7D5A">
      <w:sdt>
        <w:sdtPr>
          <w:id w:val="-19475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statutory</w:t>
      </w:r>
      <w:proofErr w:type="gramEnd"/>
      <w:r w:rsidR="0086512A" w:rsidRPr="00BE53F5">
        <w:t xml:space="preserve"> declarations provided by an owner-builder</w:t>
      </w:r>
    </w:p>
    <w:p w14:paraId="349CE482" w14:textId="6CEDB822" w:rsidR="0086512A" w:rsidRPr="003522CF" w:rsidRDefault="002D0112" w:rsidP="001C7D5A">
      <w:sdt>
        <w:sdtPr>
          <w:id w:val="-195648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3522CF">
        <w:t>records</w:t>
      </w:r>
      <w:proofErr w:type="gramEnd"/>
      <w:r w:rsidR="0086512A" w:rsidRPr="003522CF">
        <w:t xml:space="preserve"> of work and certificates of work provided under section </w:t>
      </w:r>
      <w:hyperlink r:id="rId9" w:history="1">
        <w:r w:rsidR="0086512A" w:rsidRPr="003522CF">
          <w:t>45(2)</w:t>
        </w:r>
      </w:hyperlink>
      <w:r w:rsidR="0086512A" w:rsidRPr="003522CF">
        <w:t xml:space="preserve"> or 88(1)(a) of the Act</w:t>
      </w:r>
    </w:p>
    <w:p w14:paraId="7FF5599B" w14:textId="67B02E51" w:rsidR="0086512A" w:rsidRPr="00BE53F5" w:rsidRDefault="002D0112" w:rsidP="001C7D5A">
      <w:sdt>
        <w:sdtPr>
          <w:id w:val="4102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building</w:t>
      </w:r>
      <w:proofErr w:type="gramEnd"/>
      <w:r w:rsidR="0086512A" w:rsidRPr="00BE53F5">
        <w:t xml:space="preserve"> warrants of fitness</w:t>
      </w:r>
    </w:p>
    <w:p w14:paraId="58A2443F" w14:textId="0BF8ED31" w:rsidR="0086512A" w:rsidRPr="00BE53F5" w:rsidRDefault="002D0112" w:rsidP="001C7D5A">
      <w:sdt>
        <w:sdtPr>
          <w:id w:val="16992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energy</w:t>
      </w:r>
      <w:proofErr w:type="gramEnd"/>
      <w:r w:rsidR="0086512A" w:rsidRPr="00BE53F5">
        <w:t xml:space="preserve"> work certificates</w:t>
      </w:r>
    </w:p>
    <w:p w14:paraId="640689A5" w14:textId="1BAB0C05" w:rsidR="0086512A" w:rsidRDefault="002D0112" w:rsidP="001C7D5A">
      <w:sdt>
        <w:sdtPr>
          <w:id w:val="2593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notices</w:t>
      </w:r>
      <w:proofErr w:type="gramEnd"/>
      <w:r w:rsidR="0086512A" w:rsidRPr="00BE53F5">
        <w:t xml:space="preserve"> to fix</w:t>
      </w:r>
    </w:p>
    <w:p w14:paraId="7BDAE067" w14:textId="207DF84B" w:rsidR="00AC1F6B" w:rsidRPr="00AC1F6B" w:rsidRDefault="002D0112" w:rsidP="001C7D5A">
      <w:sdt>
        <w:sdtPr>
          <w:id w:val="57757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AC1F6B">
        <w:t>any</w:t>
      </w:r>
      <w:proofErr w:type="gramEnd"/>
      <w:r w:rsidR="00AC1F6B">
        <w:t xml:space="preserve"> orders issued by the District Court under section 126 of the Act</w:t>
      </w:r>
    </w:p>
    <w:p w14:paraId="20EF2B0D" w14:textId="6CAF69E2" w:rsidR="0086512A" w:rsidRPr="00BE53F5" w:rsidRDefault="002D0112" w:rsidP="001C7D5A">
      <w:sdt>
        <w:sdtPr>
          <w:id w:val="35593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records</w:t>
      </w:r>
      <w:proofErr w:type="gramEnd"/>
      <w:r w:rsidR="0086512A" w:rsidRPr="00BE53F5">
        <w:t xml:space="preserve"> of any information on any land or building received by the BCA from a statutory authority </w:t>
      </w:r>
    </w:p>
    <w:p w14:paraId="23529C02" w14:textId="3D407403" w:rsidR="0086512A" w:rsidRPr="00BE53F5" w:rsidRDefault="002D0112" w:rsidP="001C7D5A">
      <w:sdt>
        <w:sdtPr>
          <w:id w:val="-11715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details</w:t>
      </w:r>
      <w:proofErr w:type="gramEnd"/>
      <w:r w:rsidR="0086512A" w:rsidRPr="00BE53F5">
        <w:t xml:space="preserve"> about any levy collected under </w:t>
      </w:r>
      <w:hyperlink r:id="rId10" w:history="1">
        <w:r w:rsidR="0086512A" w:rsidRPr="00D83748">
          <w:t>section 53</w:t>
        </w:r>
      </w:hyperlink>
      <w:r w:rsidR="0086512A" w:rsidRPr="00D83748">
        <w:t xml:space="preserve"> of the Act</w:t>
      </w:r>
    </w:p>
    <w:p w14:paraId="7A771151" w14:textId="1B9BA61D" w:rsidR="0086512A" w:rsidRPr="00BE53F5" w:rsidRDefault="002D0112" w:rsidP="001C7D5A">
      <w:sdt>
        <w:sdtPr>
          <w:id w:val="61155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a</w:t>
      </w:r>
      <w:proofErr w:type="gramEnd"/>
      <w:r w:rsidR="0086512A" w:rsidRPr="00BE53F5">
        <w:t xml:space="preserve"> summary of any complaints laid in relation to the building, and the BCA’s response</w:t>
      </w:r>
    </w:p>
    <w:p w14:paraId="4D7D5552" w14:textId="595B38B7" w:rsidR="001C7D5A" w:rsidRDefault="002D0112" w:rsidP="001C7D5A">
      <w:sdt>
        <w:sdtPr>
          <w:id w:val="72457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proofErr w:type="gramStart"/>
      <w:r w:rsidR="0086512A" w:rsidRPr="00BE53F5">
        <w:t>any</w:t>
      </w:r>
      <w:proofErr w:type="gramEnd"/>
      <w:r w:rsidR="0086512A" w:rsidRPr="00BE53F5">
        <w:t xml:space="preserve"> other relevant records that relate to the information above</w:t>
      </w:r>
      <w:r w:rsidR="001C7D5A" w:rsidRPr="001C7D5A">
        <w:t xml:space="preserve"> </w:t>
      </w:r>
    </w:p>
    <w:p w14:paraId="5C3EFFC2" w14:textId="77777777" w:rsidR="001C7D5A" w:rsidRDefault="001C7D5A" w:rsidP="00D72933">
      <w:pPr>
        <w:pStyle w:val="Heading4"/>
        <w:jc w:val="left"/>
      </w:pPr>
      <w:r>
        <w:t xml:space="preserve">Notes: </w:t>
      </w:r>
      <w:sdt>
        <w:sdtPr>
          <w:id w:val="-610359522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6C59C40B" w14:textId="77777777" w:rsidR="0086512A" w:rsidRPr="00BE53F5" w:rsidRDefault="0086512A" w:rsidP="001C7D5A"/>
    <w:p w14:paraId="4AC2CDAF" w14:textId="79D52850" w:rsidR="0086512A" w:rsidRDefault="00FE3DF3" w:rsidP="001C7D5A">
      <w:pPr>
        <w:pStyle w:val="Heading4"/>
        <w:keepNext/>
      </w:pPr>
      <w:r>
        <w:lastRenderedPageBreak/>
        <w:t>Building consent applications processed by</w:t>
      </w:r>
      <w:r w:rsidR="0072570B">
        <w:t xml:space="preserve"> or for</w:t>
      </w:r>
      <w:r>
        <w:t xml:space="preserve"> a third party</w:t>
      </w:r>
    </w:p>
    <w:p w14:paraId="7604EE0F" w14:textId="40AAEB3A" w:rsidR="0072570B" w:rsidRDefault="00CD1DF3" w:rsidP="001C7D5A">
      <w:pPr>
        <w:pStyle w:val="BCAdotpoints"/>
        <w:keepNext/>
        <w:numPr>
          <w:ilvl w:val="0"/>
          <w:numId w:val="0"/>
        </w:numPr>
        <w:ind w:left="360"/>
      </w:pPr>
      <w:r>
        <w:t>The BCA</w:t>
      </w:r>
      <w:r w:rsidR="0086512A">
        <w:t xml:space="preserve"> </w:t>
      </w:r>
      <w:r w:rsidR="0072570B" w:rsidRPr="009D1546">
        <w:t>keep</w:t>
      </w:r>
      <w:r w:rsidR="0072570B">
        <w:t>s</w:t>
      </w:r>
      <w:r w:rsidR="0072570B" w:rsidRPr="009D1546">
        <w:t xml:space="preserve"> records </w:t>
      </w:r>
      <w:r w:rsidR="0072570B">
        <w:t>of</w:t>
      </w:r>
      <w:r w:rsidR="0072570B" w:rsidRPr="0072570B">
        <w:t xml:space="preserve"> </w:t>
      </w:r>
      <w:r w:rsidR="0072570B">
        <w:t>the:</w:t>
      </w:r>
    </w:p>
    <w:p w14:paraId="3F07722D" w14:textId="1A4DD023" w:rsidR="0086512A" w:rsidRDefault="0086512A" w:rsidP="001C7D5A">
      <w:pPr>
        <w:pStyle w:val="BCAdotpoints"/>
        <w:keepNext/>
      </w:pPr>
      <w:r>
        <w:t xml:space="preserve">name and address for service of </w:t>
      </w:r>
      <w:r w:rsidR="0072570B">
        <w:t>third parties performing</w:t>
      </w:r>
      <w:r>
        <w:t xml:space="preserve"> building control function</w:t>
      </w:r>
      <w:r w:rsidR="0072570B">
        <w:t>s</w:t>
      </w:r>
      <w:r>
        <w:t xml:space="preserve"> on its behalf</w:t>
      </w:r>
    </w:p>
    <w:p w14:paraId="747BFD22" w14:textId="57302A32" w:rsidR="001C7D5A" w:rsidRDefault="0072570B" w:rsidP="001C7D5A">
      <w:pPr>
        <w:pStyle w:val="BCAdotpoints"/>
        <w:keepNext/>
      </w:pPr>
      <w:r>
        <w:t>building control function work</w:t>
      </w:r>
      <w:r w:rsidR="0086512A" w:rsidRPr="009D1546">
        <w:t xml:space="preserve"> performs </w:t>
      </w:r>
      <w:r>
        <w:t xml:space="preserve">for others </w:t>
      </w:r>
      <w:r w:rsidR="0086512A" w:rsidRPr="009D1546">
        <w:t>using its own policies, procedures and systems</w:t>
      </w:r>
      <w:r w:rsidR="001C7D5A" w:rsidRPr="001C7D5A">
        <w:t xml:space="preserve"> </w:t>
      </w:r>
    </w:p>
    <w:p w14:paraId="53AAEFA5" w14:textId="77777777" w:rsidR="001C7D5A" w:rsidRDefault="001C7D5A" w:rsidP="00D72933">
      <w:pPr>
        <w:pStyle w:val="Heading4"/>
        <w:keepNext/>
        <w:jc w:val="left"/>
      </w:pPr>
      <w:r>
        <w:t xml:space="preserve">Notes: </w:t>
      </w:r>
      <w:sdt>
        <w:sdtPr>
          <w:id w:val="-1484083543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1BB404BD" w14:textId="1648D25B" w:rsidR="0086512A" w:rsidRDefault="0086512A" w:rsidP="001C7D5A"/>
    <w:p w14:paraId="02BABBD0" w14:textId="0F0D302A" w:rsidR="0072570B" w:rsidRPr="0072570B" w:rsidRDefault="0072570B" w:rsidP="0072570B">
      <w:pPr>
        <w:pStyle w:val="Heading4"/>
        <w:rPr>
          <w:lang w:val="en-GB"/>
        </w:rPr>
      </w:pPr>
      <w:r>
        <w:rPr>
          <w:lang w:val="en-GB"/>
        </w:rPr>
        <w:t>Ensuring information is readily accessible, retrievable and stored securely</w:t>
      </w:r>
    </w:p>
    <w:p w14:paraId="642678B6" w14:textId="25EC44FE" w:rsidR="0086512A" w:rsidRDefault="0086512A" w:rsidP="0072570B">
      <w:pPr>
        <w:pStyle w:val="BCAdotpoints"/>
        <w:numPr>
          <w:ilvl w:val="0"/>
          <w:numId w:val="0"/>
        </w:numPr>
        <w:ind w:left="360"/>
      </w:pPr>
      <w:r>
        <w:rPr>
          <w:lang w:eastAsia="en-GB"/>
        </w:rPr>
        <w:t xml:space="preserve">The </w:t>
      </w:r>
      <w:r>
        <w:t>BCA</w:t>
      </w:r>
      <w:r w:rsidR="0072570B">
        <w:t>’s</w:t>
      </w:r>
      <w:r>
        <w:t xml:space="preserve"> </w:t>
      </w:r>
      <w:r w:rsidR="0072570B">
        <w:t>records are:</w:t>
      </w:r>
    </w:p>
    <w:p w14:paraId="00196D70" w14:textId="77777777" w:rsidR="0086512A" w:rsidRDefault="0086512A" w:rsidP="0086512A">
      <w:pPr>
        <w:pStyle w:val="BCAdotpoints"/>
      </w:pPr>
      <w:r w:rsidRPr="00D83748">
        <w:t>readily accessible</w:t>
      </w:r>
      <w:r w:rsidRPr="00643463">
        <w:t xml:space="preserve"> and </w:t>
      </w:r>
      <w:r w:rsidRPr="00D83748">
        <w:t>retrievable</w:t>
      </w:r>
      <w:r>
        <w:t xml:space="preserve"> in a way that complies with principle 3.3 of the RMS</w:t>
      </w:r>
    </w:p>
    <w:p w14:paraId="7ED21E42" w14:textId="77777777" w:rsidR="0086512A" w:rsidRDefault="0086512A" w:rsidP="0086512A">
      <w:pPr>
        <w:pStyle w:val="BCAdotpoints"/>
      </w:pPr>
      <w:r w:rsidRPr="00D83748">
        <w:t>stored securely</w:t>
      </w:r>
      <w:r w:rsidRPr="009F1FAE">
        <w:t xml:space="preserve"> in a way that complies with principle</w:t>
      </w:r>
      <w:r>
        <w:t>s</w:t>
      </w:r>
      <w:r w:rsidRPr="009F1FAE">
        <w:t xml:space="preserve"> </w:t>
      </w:r>
      <w:r>
        <w:t>2.2</w:t>
      </w:r>
      <w:r w:rsidRPr="009F1FAE">
        <w:t xml:space="preserve"> and </w:t>
      </w:r>
      <w:r>
        <w:t xml:space="preserve">3.4 </w:t>
      </w:r>
      <w:r w:rsidRPr="009F1FAE">
        <w:t xml:space="preserve">of the RMS </w:t>
      </w:r>
    </w:p>
    <w:p w14:paraId="5DDFD1D2" w14:textId="01D9C081" w:rsidR="0086512A" w:rsidRDefault="0086512A" w:rsidP="00D72933">
      <w:pPr>
        <w:pStyle w:val="Heading4"/>
        <w:jc w:val="left"/>
      </w:pPr>
      <w:r>
        <w:t>Notes:</w:t>
      </w:r>
      <w:r w:rsidR="001C7D5A">
        <w:t xml:space="preserve"> </w:t>
      </w:r>
      <w:sdt>
        <w:sdtPr>
          <w:id w:val="-1927807608"/>
          <w:showingPlcHdr/>
        </w:sdtPr>
        <w:sdtEndPr/>
        <w:sdtContent>
          <w:r w:rsidR="001C7D5A" w:rsidRPr="0029386A">
            <w:rPr>
              <w:rStyle w:val="PlaceholderText"/>
            </w:rPr>
            <w:t>Click here to enter text.</w:t>
          </w:r>
        </w:sdtContent>
      </w:sdt>
    </w:p>
    <w:p w14:paraId="741F7D97" w14:textId="77777777" w:rsidR="0072570B" w:rsidRDefault="0072570B" w:rsidP="0072570B"/>
    <w:p w14:paraId="77E12E7A" w14:textId="231ABF7C" w:rsidR="004D4731" w:rsidRDefault="002D0112" w:rsidP="00D83748">
      <w:hyperlink r:id="rId11" w:history="1">
        <w:r w:rsidR="008B13FF" w:rsidRPr="001C7D5A">
          <w:rPr>
            <w:rStyle w:val="Hyperlink"/>
          </w:rPr>
          <w:t>R</w:t>
        </w:r>
        <w:r w:rsidR="003E5C6C" w:rsidRPr="001C7D5A">
          <w:rPr>
            <w:rStyle w:val="Hyperlink"/>
          </w:rPr>
          <w:t>egulation 16 regulatory guidance</w:t>
        </w:r>
      </w:hyperlink>
      <w:r w:rsidR="003E5C6C">
        <w:t xml:space="preserve"> provides further information.</w:t>
      </w:r>
      <w:r w:rsidR="00D83748">
        <w:t xml:space="preserve"> </w:t>
      </w:r>
    </w:p>
    <w:p w14:paraId="2D950729" w14:textId="77777777" w:rsidR="00A32D4C" w:rsidRDefault="00A32D4C" w:rsidP="00A32D4C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478715CB" w14:textId="77777777" w:rsidR="00A32D4C" w:rsidRDefault="00A32D4C" w:rsidP="00A32D4C">
      <w:r>
        <w:t xml:space="preserve">A BCA may demonstrate compliance with regulation 16 by providing an independent assessment of its own, or parent organisation’s compliance with the Information and </w:t>
      </w:r>
      <w:r w:rsidRPr="00436219">
        <w:rPr>
          <w:lang w:eastAsia="en-GB"/>
        </w:rPr>
        <w:t>Records Management Standard for the New Zealand Public Sector</w:t>
      </w:r>
      <w:r>
        <w:rPr>
          <w:lang w:eastAsia="en-GB"/>
        </w:rPr>
        <w:t xml:space="preserve"> (the RMS) </w:t>
      </w:r>
      <w:r>
        <w:t>that has been completed within 12 months of its accreditation assessment.</w:t>
      </w:r>
    </w:p>
    <w:p w14:paraId="68919494" w14:textId="77777777" w:rsidR="00A32D4C" w:rsidRDefault="00A32D4C" w:rsidP="00D83748"/>
    <w:p w14:paraId="0C29A814" w14:textId="77777777" w:rsidR="00D72933" w:rsidRDefault="00D72933" w:rsidP="00D83748"/>
    <w:p w14:paraId="1F7CBA36" w14:textId="77777777" w:rsidR="00D72933" w:rsidRPr="006532F6" w:rsidRDefault="00D72933" w:rsidP="00D72933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0F00699C" w14:textId="77777777" w:rsidR="00D72933" w:rsidRDefault="00D72933" w:rsidP="00D72933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1DE03DCC" w14:textId="77777777" w:rsidR="00D72933" w:rsidRPr="00972E7A" w:rsidRDefault="00D72933" w:rsidP="00D72933"/>
    <w:p w14:paraId="6998A19C" w14:textId="77777777" w:rsidR="00D72933" w:rsidRPr="00972E7A" w:rsidRDefault="00D72933" w:rsidP="00D83748"/>
    <w:sectPr w:rsidR="00D72933" w:rsidRPr="00972E7A" w:rsidSect="00DB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27DC2" w14:textId="77777777" w:rsidR="00284CBD" w:rsidRDefault="00284CBD" w:rsidP="00B63172">
      <w:pPr>
        <w:spacing w:before="0" w:after="0" w:line="240" w:lineRule="auto"/>
      </w:pPr>
      <w:r>
        <w:separator/>
      </w:r>
    </w:p>
  </w:endnote>
  <w:endnote w:type="continuationSeparator" w:id="0">
    <w:p w14:paraId="7664A232" w14:textId="77777777" w:rsidR="00284CBD" w:rsidRDefault="00284CBD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18AD590B" w14:textId="77777777" w:rsidR="00284CBD" w:rsidRDefault="00284C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D166" w14:textId="77777777" w:rsidR="00DB6A70" w:rsidRDefault="00DB6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2C151" w14:textId="55EF0772" w:rsidR="00DB6A70" w:rsidRDefault="00DB6A70">
    <w:pPr>
      <w:pStyle w:val="Footer"/>
    </w:pPr>
    <w:r>
      <w:t>Last updated: 3 October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82EF1" w14:textId="423DBFAC" w:rsidR="00DB6A70" w:rsidRDefault="00DB6A70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D4F2F" w14:textId="77777777" w:rsidR="00284CBD" w:rsidRDefault="00284CBD" w:rsidP="00B63172">
      <w:pPr>
        <w:spacing w:before="0" w:after="0" w:line="240" w:lineRule="auto"/>
      </w:pPr>
      <w:r>
        <w:separator/>
      </w:r>
    </w:p>
  </w:footnote>
  <w:footnote w:type="continuationSeparator" w:id="0">
    <w:p w14:paraId="6D8ECD32" w14:textId="77777777" w:rsidR="00284CBD" w:rsidRDefault="00284CBD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61066AE9" w14:textId="77777777" w:rsidR="00284CBD" w:rsidRDefault="00284C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2CD1" w14:textId="77777777" w:rsidR="00DB6A70" w:rsidRDefault="00DB6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4E6BD" w14:textId="77777777" w:rsidR="00DB6A70" w:rsidRDefault="00DB6A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5803" w14:textId="52E742BE" w:rsidR="00284CBD" w:rsidRPr="008219CD" w:rsidRDefault="00017905" w:rsidP="008219CD">
    <w:pPr>
      <w:pStyle w:val="Header"/>
    </w:pPr>
    <w:r w:rsidRPr="00017905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12245A5B" wp14:editId="727726E6">
          <wp:simplePos x="0" y="0"/>
          <wp:positionH relativeFrom="column">
            <wp:posOffset>19685</wp:posOffset>
          </wp:positionH>
          <wp:positionV relativeFrom="paragraph">
            <wp:posOffset>73660</wp:posOffset>
          </wp:positionV>
          <wp:extent cx="190881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905"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43CECFC2" wp14:editId="22FD58B9">
          <wp:simplePos x="0" y="0"/>
          <wp:positionH relativeFrom="column">
            <wp:posOffset>4320540</wp:posOffset>
          </wp:positionH>
          <wp:positionV relativeFrom="paragraph">
            <wp:posOffset>-1774825</wp:posOffset>
          </wp:positionV>
          <wp:extent cx="3907155" cy="2450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30E3210"/>
    <w:multiLevelType w:val="hybridMultilevel"/>
    <w:tmpl w:val="C5EA5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2"/>
  </w:num>
  <w:num w:numId="7">
    <w:abstractNumId w:val="54"/>
  </w:num>
  <w:num w:numId="8">
    <w:abstractNumId w:val="52"/>
  </w:num>
  <w:num w:numId="9">
    <w:abstractNumId w:val="95"/>
  </w:num>
  <w:num w:numId="10">
    <w:abstractNumId w:val="105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79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4"/>
  </w:num>
  <w:num w:numId="21">
    <w:abstractNumId w:val="109"/>
  </w:num>
  <w:num w:numId="22">
    <w:abstractNumId w:val="12"/>
  </w:num>
  <w:num w:numId="23">
    <w:abstractNumId w:val="62"/>
  </w:num>
  <w:num w:numId="24">
    <w:abstractNumId w:val="1"/>
  </w:num>
  <w:num w:numId="25">
    <w:abstractNumId w:val="94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5"/>
    <w:lvlOverride w:ilvl="0">
      <w:startOverride w:val="1"/>
    </w:lvlOverride>
  </w:num>
  <w:num w:numId="32">
    <w:abstractNumId w:val="87"/>
  </w:num>
  <w:num w:numId="33">
    <w:abstractNumId w:val="67"/>
  </w:num>
  <w:num w:numId="34">
    <w:abstractNumId w:val="5"/>
  </w:num>
  <w:num w:numId="35">
    <w:abstractNumId w:val="77"/>
  </w:num>
  <w:num w:numId="36">
    <w:abstractNumId w:val="21"/>
  </w:num>
  <w:num w:numId="37">
    <w:abstractNumId w:val="14"/>
  </w:num>
  <w:num w:numId="38">
    <w:abstractNumId w:val="72"/>
  </w:num>
  <w:num w:numId="39">
    <w:abstractNumId w:val="98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10"/>
  </w:num>
  <w:num w:numId="46">
    <w:abstractNumId w:val="83"/>
  </w:num>
  <w:num w:numId="47">
    <w:abstractNumId w:val="100"/>
  </w:num>
  <w:num w:numId="48">
    <w:abstractNumId w:val="81"/>
  </w:num>
  <w:num w:numId="49">
    <w:abstractNumId w:val="23"/>
  </w:num>
  <w:num w:numId="50">
    <w:abstractNumId w:val="36"/>
  </w:num>
  <w:num w:numId="51">
    <w:abstractNumId w:val="55"/>
  </w:num>
  <w:num w:numId="52">
    <w:abstractNumId w:val="97"/>
  </w:num>
  <w:num w:numId="53">
    <w:abstractNumId w:val="51"/>
  </w:num>
  <w:num w:numId="54">
    <w:abstractNumId w:val="88"/>
  </w:num>
  <w:num w:numId="55">
    <w:abstractNumId w:val="20"/>
  </w:num>
  <w:num w:numId="56">
    <w:abstractNumId w:val="45"/>
  </w:num>
  <w:num w:numId="57">
    <w:abstractNumId w:val="30"/>
  </w:num>
  <w:num w:numId="58">
    <w:abstractNumId w:val="104"/>
  </w:num>
  <w:num w:numId="59">
    <w:abstractNumId w:val="65"/>
  </w:num>
  <w:num w:numId="60">
    <w:abstractNumId w:val="103"/>
  </w:num>
  <w:num w:numId="61">
    <w:abstractNumId w:val="10"/>
  </w:num>
  <w:num w:numId="62">
    <w:abstractNumId w:val="69"/>
  </w:num>
  <w:num w:numId="63">
    <w:abstractNumId w:val="73"/>
  </w:num>
  <w:num w:numId="64">
    <w:abstractNumId w:val="24"/>
  </w:num>
  <w:num w:numId="65">
    <w:abstractNumId w:val="105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7"/>
  </w:num>
  <w:num w:numId="72">
    <w:abstractNumId w:val="92"/>
  </w:num>
  <w:num w:numId="73">
    <w:abstractNumId w:val="19"/>
  </w:num>
  <w:num w:numId="74">
    <w:abstractNumId w:val="66"/>
  </w:num>
  <w:num w:numId="75">
    <w:abstractNumId w:val="105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8"/>
  </w:num>
  <w:num w:numId="79">
    <w:abstractNumId w:val="102"/>
  </w:num>
  <w:num w:numId="80">
    <w:abstractNumId w:val="71"/>
  </w:num>
  <w:num w:numId="81">
    <w:abstractNumId w:val="64"/>
  </w:num>
  <w:num w:numId="82">
    <w:abstractNumId w:val="85"/>
  </w:num>
  <w:num w:numId="83">
    <w:abstractNumId w:val="43"/>
  </w:num>
  <w:num w:numId="84">
    <w:abstractNumId w:val="47"/>
  </w:num>
  <w:num w:numId="85">
    <w:abstractNumId w:val="39"/>
  </w:num>
  <w:num w:numId="86">
    <w:abstractNumId w:val="78"/>
  </w:num>
  <w:num w:numId="87">
    <w:abstractNumId w:val="76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6"/>
  </w:num>
  <w:num w:numId="96">
    <w:abstractNumId w:val="59"/>
  </w:num>
  <w:num w:numId="97">
    <w:abstractNumId w:val="7"/>
  </w:num>
  <w:num w:numId="98">
    <w:abstractNumId w:val="68"/>
  </w:num>
  <w:num w:numId="99">
    <w:abstractNumId w:val="86"/>
  </w:num>
  <w:num w:numId="100">
    <w:abstractNumId w:val="93"/>
  </w:num>
  <w:num w:numId="101">
    <w:abstractNumId w:val="96"/>
  </w:num>
  <w:num w:numId="102">
    <w:abstractNumId w:val="90"/>
  </w:num>
  <w:num w:numId="103">
    <w:abstractNumId w:val="58"/>
  </w:num>
  <w:num w:numId="104">
    <w:abstractNumId w:val="80"/>
  </w:num>
  <w:num w:numId="105">
    <w:abstractNumId w:val="63"/>
  </w:num>
  <w:num w:numId="106">
    <w:abstractNumId w:val="44"/>
  </w:num>
  <w:num w:numId="107">
    <w:abstractNumId w:val="99"/>
  </w:num>
  <w:num w:numId="108">
    <w:abstractNumId w:val="40"/>
  </w:num>
  <w:num w:numId="109">
    <w:abstractNumId w:val="13"/>
  </w:num>
  <w:num w:numId="110">
    <w:abstractNumId w:val="91"/>
  </w:num>
  <w:num w:numId="111">
    <w:abstractNumId w:val="75"/>
  </w:num>
  <w:num w:numId="112">
    <w:abstractNumId w:val="74"/>
  </w:num>
  <w:num w:numId="113">
    <w:abstractNumId w:val="89"/>
  </w:num>
  <w:num w:numId="114">
    <w:abstractNumId w:val="10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Lkako0rvBsYh5Yr+9E+GQKoxxNE=" w:salt="N779Six4dNKvxqqUoHLKAQ==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17905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377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7E8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40F6"/>
    <w:rsid w:val="001C5305"/>
    <w:rsid w:val="001C5747"/>
    <w:rsid w:val="001C625E"/>
    <w:rsid w:val="001C65CF"/>
    <w:rsid w:val="001C7A85"/>
    <w:rsid w:val="001C7C26"/>
    <w:rsid w:val="001C7D5A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1999"/>
    <w:rsid w:val="002B2A1B"/>
    <w:rsid w:val="002B3128"/>
    <w:rsid w:val="002B55EC"/>
    <w:rsid w:val="002B5715"/>
    <w:rsid w:val="002C0367"/>
    <w:rsid w:val="002C33D0"/>
    <w:rsid w:val="002C4838"/>
    <w:rsid w:val="002C69FB"/>
    <w:rsid w:val="002C73FB"/>
    <w:rsid w:val="002C75E9"/>
    <w:rsid w:val="002D0112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382D"/>
    <w:rsid w:val="0033454D"/>
    <w:rsid w:val="00340831"/>
    <w:rsid w:val="00340E64"/>
    <w:rsid w:val="00342640"/>
    <w:rsid w:val="003428D9"/>
    <w:rsid w:val="00345693"/>
    <w:rsid w:val="003522CF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2EE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C6C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340E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6DB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570B"/>
    <w:rsid w:val="007260A2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12A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3807"/>
    <w:rsid w:val="00814375"/>
    <w:rsid w:val="00814732"/>
    <w:rsid w:val="00814C12"/>
    <w:rsid w:val="00815BAD"/>
    <w:rsid w:val="00817749"/>
    <w:rsid w:val="00817768"/>
    <w:rsid w:val="008219CD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512A"/>
    <w:rsid w:val="008664DB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5619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13FF"/>
    <w:rsid w:val="008B3FAF"/>
    <w:rsid w:val="008B4D28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5E6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6AB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2D4C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341"/>
    <w:rsid w:val="00A7692F"/>
    <w:rsid w:val="00A803EC"/>
    <w:rsid w:val="00A80795"/>
    <w:rsid w:val="00A82F06"/>
    <w:rsid w:val="00A84F7F"/>
    <w:rsid w:val="00A866CD"/>
    <w:rsid w:val="00A866E1"/>
    <w:rsid w:val="00A86B0A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1F6B"/>
    <w:rsid w:val="00AC3F1F"/>
    <w:rsid w:val="00AC4807"/>
    <w:rsid w:val="00AC5403"/>
    <w:rsid w:val="00AC5BC7"/>
    <w:rsid w:val="00AC5EE5"/>
    <w:rsid w:val="00AD0AAF"/>
    <w:rsid w:val="00AD4324"/>
    <w:rsid w:val="00AD499D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8DB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53F5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3E56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1DF3"/>
    <w:rsid w:val="00CD2A4A"/>
    <w:rsid w:val="00CD316D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933"/>
    <w:rsid w:val="00D72EBD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3748"/>
    <w:rsid w:val="00D83C1F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B6A70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BDB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3DF3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86B0A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6B0A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1C7D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86B0A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6B0A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1C7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ilding.govt.nz/building-officials/bca-accreditation/detailed-regulatory-guidance/16-filing-applications-building-consent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t.nz/act/public/2004/0072/latest/DLM306390.html?search=sw_096be8ed812d7d13_%22regional+authority%22_25_se&amp;p=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t.nz/act/public/2004/0072/latest/DLM306381.html?search=sw_096be8ed812d7d13_%22regional+authority%22_25_se&amp;p=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995F-FF25-4A76-BFC6-2F77EC0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11215DAF</Template>
  <TotalTime>5</TotalTime>
  <Pages>2</Pages>
  <Words>378</Words>
  <Characters>2029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2378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16 – Filing applications for building consents</dc:title>
  <dc:creator/>
  <dc:description/>
  <cp:lastModifiedBy>Penelope Whitson</cp:lastModifiedBy>
  <cp:revision>12</cp:revision>
  <cp:lastPrinted>2016-12-22T22:31:00Z</cp:lastPrinted>
  <dcterms:created xsi:type="dcterms:W3CDTF">2017-03-22T23:55:00Z</dcterms:created>
  <dcterms:modified xsi:type="dcterms:W3CDTF">2017-11-21T01:24:00Z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