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EECA" w14:textId="77777777" w:rsidR="004A569A" w:rsidRDefault="004A569A" w:rsidP="009604D5">
      <w:bookmarkStart w:id="0" w:name="_Toc445985750"/>
      <w:bookmarkStart w:id="1" w:name="_Toc455998714"/>
    </w:p>
    <w:p w14:paraId="426C5AB7" w14:textId="77777777" w:rsidR="00CC42BE" w:rsidRDefault="00CC42BE" w:rsidP="00972E7A">
      <w:pPr>
        <w:pStyle w:val="Heading1"/>
      </w:pPr>
    </w:p>
    <w:p w14:paraId="7B7F1C9E" w14:textId="1B6FBCC4" w:rsidR="00972E7A" w:rsidRDefault="00972E7A" w:rsidP="00972E7A">
      <w:pPr>
        <w:pStyle w:val="Heading1"/>
      </w:pPr>
      <w:r>
        <w:t>BCA accreditation scheme checklist</w:t>
      </w:r>
    </w:p>
    <w:p w14:paraId="22CF16A7" w14:textId="77777777" w:rsidR="00AD591C" w:rsidRPr="00F22D6F" w:rsidRDefault="00AD591C" w:rsidP="00AD591C">
      <w:pPr>
        <w:pStyle w:val="Heading2"/>
      </w:pPr>
      <w:bookmarkStart w:id="2" w:name="_Toc455998720"/>
      <w:bookmarkEnd w:id="0"/>
      <w:bookmarkEnd w:id="1"/>
      <w:r w:rsidRPr="00F22D6F">
        <w:t>Regulation 12</w:t>
      </w:r>
      <w:r>
        <w:t>: Choosing and using contractors</w:t>
      </w:r>
      <w:bookmarkEnd w:id="2"/>
    </w:p>
    <w:p w14:paraId="52D7612E" w14:textId="3A5E49DE" w:rsidR="00F13D85" w:rsidRDefault="00F13D85" w:rsidP="00BA710E">
      <w:pPr>
        <w:pStyle w:val="Heading3"/>
      </w:pPr>
      <w:r>
        <w:t>Minimum criteria for acc</w:t>
      </w:r>
      <w:r w:rsidR="00AD591C">
        <w:t>reditation against regulation 12</w:t>
      </w:r>
    </w:p>
    <w:p w14:paraId="22B6F6C9" w14:textId="0373F892" w:rsidR="002B79EA" w:rsidRDefault="00BA710E" w:rsidP="00BA710E">
      <w:pPr>
        <w:pStyle w:val="Heading4"/>
      </w:pPr>
      <w:r>
        <w:t>Establishing a prospective contractor’s qualifications and competency</w:t>
      </w:r>
    </w:p>
    <w:p w14:paraId="591AF874" w14:textId="56133D0B" w:rsidR="00882A61" w:rsidRDefault="00106E7C" w:rsidP="009604D5">
      <w:sdt>
        <w:sdtPr>
          <w:id w:val="-212252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C8494D">
        <w:t>t</w:t>
      </w:r>
      <w:r w:rsidR="00882A61">
        <w:t xml:space="preserve">he BCA establishes the competency of all prospective contractors </w:t>
      </w:r>
    </w:p>
    <w:p w14:paraId="4778BA6F" w14:textId="3B19AD42" w:rsidR="009604D5" w:rsidRDefault="00106E7C" w:rsidP="009604D5">
      <w:pPr>
        <w:ind w:left="720" w:hanging="720"/>
      </w:pPr>
      <w:sdt>
        <w:sdtPr>
          <w:id w:val="56862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C8494D">
        <w:t>t</w:t>
      </w:r>
      <w:r w:rsidR="00BA710E">
        <w:t>he BCA records the qualifications (if any) of all contractors performing building control functions</w:t>
      </w:r>
      <w:r w:rsidR="009604D5" w:rsidRPr="009604D5">
        <w:t xml:space="preserve"> </w:t>
      </w:r>
    </w:p>
    <w:p w14:paraId="7D95052B" w14:textId="77777777" w:rsidR="009604D5" w:rsidRDefault="009604D5" w:rsidP="00336CCB">
      <w:pPr>
        <w:pStyle w:val="Heading4"/>
        <w:jc w:val="left"/>
      </w:pPr>
      <w:r>
        <w:t xml:space="preserve">Notes: </w:t>
      </w:r>
      <w:sdt>
        <w:sdtPr>
          <w:id w:val="1601674711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58F44273" w14:textId="77777777" w:rsidR="009604D5" w:rsidRDefault="009604D5" w:rsidP="009604D5"/>
    <w:p w14:paraId="3C89B41A" w14:textId="3B60AE7B" w:rsidR="00BA710E" w:rsidRPr="00BA710E" w:rsidRDefault="00BA710E" w:rsidP="00BA710E">
      <w:pPr>
        <w:pStyle w:val="Heading4"/>
      </w:pPr>
      <w:r w:rsidRPr="00BA710E">
        <w:t>Engaging contractors</w:t>
      </w:r>
    </w:p>
    <w:p w14:paraId="2C519C63" w14:textId="24B99EC3" w:rsidR="002B79EA" w:rsidRDefault="002B79EA" w:rsidP="009604D5">
      <w:pPr>
        <w:pStyle w:val="BCAdotpoints"/>
        <w:numPr>
          <w:ilvl w:val="0"/>
          <w:numId w:val="0"/>
        </w:numPr>
        <w:ind w:left="360" w:hanging="360"/>
      </w:pPr>
      <w:r w:rsidRPr="002F3584">
        <w:t>The BCA:</w:t>
      </w:r>
    </w:p>
    <w:p w14:paraId="7FB3282B" w14:textId="242B9FFB" w:rsidR="002B79EA" w:rsidRDefault="00106E7C" w:rsidP="009604D5">
      <w:sdt>
        <w:sdtPr>
          <w:id w:val="-140537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2B79EA" w:rsidRPr="00E17FAF">
        <w:t>defin</w:t>
      </w:r>
      <w:r w:rsidR="00BE5459">
        <w:t>es</w:t>
      </w:r>
      <w:r w:rsidR="002B79EA" w:rsidRPr="00E17FAF">
        <w:t xml:space="preserve"> the scope of services and deliverables required from contractor</w:t>
      </w:r>
      <w:r w:rsidR="002B79EA">
        <w:t>s</w:t>
      </w:r>
    </w:p>
    <w:p w14:paraId="3545F90A" w14:textId="18E4FF87" w:rsidR="002B79EA" w:rsidRDefault="00106E7C" w:rsidP="009604D5">
      <w:sdt>
        <w:sdtPr>
          <w:id w:val="132416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BE5459" w:rsidRPr="00E17FAF">
        <w:t>defin</w:t>
      </w:r>
      <w:r w:rsidR="00BE5459">
        <w:t>es</w:t>
      </w:r>
      <w:r w:rsidR="00BE5459" w:rsidRPr="00E17FAF">
        <w:t xml:space="preserve"> </w:t>
      </w:r>
      <w:r w:rsidR="002B79EA" w:rsidRPr="00E17FAF">
        <w:t>the criteria against which a prospective contractor will be assessed</w:t>
      </w:r>
    </w:p>
    <w:p w14:paraId="5311B7FC" w14:textId="5FAD5D66" w:rsidR="002B79EA" w:rsidRDefault="00106E7C" w:rsidP="009604D5">
      <w:sdt>
        <w:sdtPr>
          <w:id w:val="154856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BE5459">
        <w:t>establishes a</w:t>
      </w:r>
      <w:r w:rsidR="002B79EA" w:rsidRPr="00E17FAF">
        <w:t xml:space="preserve"> contractor assessment team or person, and </w:t>
      </w:r>
      <w:r w:rsidR="00BE5459">
        <w:t xml:space="preserve">gives them </w:t>
      </w:r>
      <w:r w:rsidR="002B79EA" w:rsidRPr="00E17FAF">
        <w:t>decision-making authorities</w:t>
      </w:r>
    </w:p>
    <w:p w14:paraId="554F0575" w14:textId="32A78530" w:rsidR="002B79EA" w:rsidRDefault="00106E7C" w:rsidP="009604D5">
      <w:sdt>
        <w:sdtPr>
          <w:id w:val="128068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197809">
        <w:t xml:space="preserve">defines </w:t>
      </w:r>
      <w:r w:rsidR="002B79EA" w:rsidRPr="00E17FAF">
        <w:t xml:space="preserve">how prospective contractors </w:t>
      </w:r>
      <w:r w:rsidR="00197809">
        <w:t>are</w:t>
      </w:r>
      <w:r w:rsidR="002B79EA" w:rsidRPr="00E17FAF">
        <w:t xml:space="preserve"> sought (for example, through direct approach or </w:t>
      </w:r>
      <w:r w:rsidR="002B79EA">
        <w:t>tender</w:t>
      </w:r>
      <w:r w:rsidR="002B79EA" w:rsidRPr="00E17FAF">
        <w:t>)</w:t>
      </w:r>
    </w:p>
    <w:p w14:paraId="0365F46A" w14:textId="197B84EF" w:rsidR="002B79EA" w:rsidRDefault="00106E7C" w:rsidP="009604D5">
      <w:sdt>
        <w:sdtPr>
          <w:id w:val="198064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197809">
        <w:t xml:space="preserve">records </w:t>
      </w:r>
      <w:r w:rsidR="002B79EA" w:rsidRPr="00E17FAF">
        <w:t>how contract negotiations will be undertaken, and any ru</w:t>
      </w:r>
      <w:r w:rsidR="002B79EA">
        <w:t>les or criteria that will apply</w:t>
      </w:r>
    </w:p>
    <w:p w14:paraId="4D37554D" w14:textId="77777777" w:rsidR="00BA710E" w:rsidRPr="00BA710E" w:rsidRDefault="00BA710E" w:rsidP="00BA710E">
      <w:pPr>
        <w:pStyle w:val="BCAdotpoints"/>
        <w:numPr>
          <w:ilvl w:val="0"/>
          <w:numId w:val="0"/>
        </w:numPr>
        <w:ind w:left="360"/>
        <w:rPr>
          <w:rFonts w:cs="Lucida Sans Unicode"/>
          <w:color w:val="000000"/>
          <w:szCs w:val="20"/>
          <w:shd w:val="clear" w:color="auto" w:fill="FFFFFF"/>
        </w:rPr>
      </w:pPr>
    </w:p>
    <w:p w14:paraId="795E30EA" w14:textId="40E099C0" w:rsidR="002B79EA" w:rsidRPr="0041041E" w:rsidRDefault="002B79EA" w:rsidP="009604D5">
      <w:pPr>
        <w:pStyle w:val="BCAdotpoints"/>
        <w:numPr>
          <w:ilvl w:val="0"/>
          <w:numId w:val="0"/>
        </w:numPr>
        <w:ind w:left="360" w:hanging="360"/>
        <w:rPr>
          <w:rFonts w:cs="Lucida Sans Unicode"/>
          <w:color w:val="000000"/>
          <w:szCs w:val="20"/>
          <w:shd w:val="clear" w:color="auto" w:fill="FFFFFF"/>
        </w:rPr>
      </w:pPr>
      <w:r w:rsidRPr="002F3584">
        <w:t>The BCA</w:t>
      </w:r>
      <w:r w:rsidR="00197809">
        <w:t>’s contracts set out the</w:t>
      </w:r>
      <w:r w:rsidRPr="002F3584">
        <w:t>:</w:t>
      </w:r>
    </w:p>
    <w:p w14:paraId="415B130A" w14:textId="3A7F2A14" w:rsidR="002B79EA" w:rsidRDefault="00106E7C" w:rsidP="009604D5">
      <w:sdt>
        <w:sdtPr>
          <w:id w:val="-74711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2B79EA" w:rsidRPr="00E17FAF">
        <w:t>scope of services and deliverables required from contractor</w:t>
      </w:r>
      <w:r w:rsidR="002B79EA">
        <w:t>s</w:t>
      </w:r>
    </w:p>
    <w:p w14:paraId="4956A7AD" w14:textId="304DFA11" w:rsidR="002B79EA" w:rsidRDefault="00106E7C" w:rsidP="009604D5">
      <w:sdt>
        <w:sdtPr>
          <w:id w:val="-11301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2B79EA">
        <w:t xml:space="preserve">contractors’ </w:t>
      </w:r>
      <w:r w:rsidR="002B79EA" w:rsidRPr="00E17FAF">
        <w:t>performance standards, and ho</w:t>
      </w:r>
      <w:r w:rsidR="002B79EA">
        <w:t>w they</w:t>
      </w:r>
      <w:r w:rsidR="002B79EA" w:rsidRPr="00E17FAF">
        <w:t xml:space="preserve"> will be </w:t>
      </w:r>
      <w:r w:rsidR="002B79EA">
        <w:t>monitored and reviewed</w:t>
      </w:r>
    </w:p>
    <w:p w14:paraId="5EE17688" w14:textId="7A5880B1" w:rsidR="002B79EA" w:rsidRDefault="00106E7C" w:rsidP="009604D5">
      <w:sdt>
        <w:sdtPr>
          <w:id w:val="3747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2B79EA" w:rsidRPr="00E17FAF">
        <w:t xml:space="preserve">measures to be taken in the event of unsatisfactory performance </w:t>
      </w:r>
    </w:p>
    <w:p w14:paraId="6701FE86" w14:textId="55961961" w:rsidR="002B79EA" w:rsidRDefault="00106E7C" w:rsidP="009604D5">
      <w:sdt>
        <w:sdtPr>
          <w:id w:val="196361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2B79EA" w:rsidRPr="00E17FAF">
        <w:t xml:space="preserve">reporting requirements </w:t>
      </w:r>
    </w:p>
    <w:p w14:paraId="380B1B40" w14:textId="5C30C22D" w:rsidR="002B79EA" w:rsidRDefault="00106E7C" w:rsidP="009604D5">
      <w:sdt>
        <w:sdtPr>
          <w:id w:val="-119815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197809">
        <w:t xml:space="preserve">contractor’s requirement to comply with a </w:t>
      </w:r>
      <w:r w:rsidR="002B79EA" w:rsidRPr="00E17FAF">
        <w:t>quality assurance</w:t>
      </w:r>
      <w:r w:rsidR="00197809">
        <w:t xml:space="preserve"> system</w:t>
      </w:r>
      <w:r w:rsidR="002B79EA" w:rsidRPr="00E17FAF">
        <w:t xml:space="preserve"> </w:t>
      </w:r>
    </w:p>
    <w:p w14:paraId="2081DA12" w14:textId="71F196BD" w:rsidR="002B79EA" w:rsidRPr="00E17FAF" w:rsidRDefault="00106E7C" w:rsidP="009604D5">
      <w:sdt>
        <w:sdtPr>
          <w:id w:val="125231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2B79EA" w:rsidRPr="00E17FAF">
        <w:t>selection of staff within an organisation that will perform building control work</w:t>
      </w:r>
      <w:r w:rsidR="002B79EA">
        <w:t xml:space="preserve"> (if applicable)</w:t>
      </w:r>
    </w:p>
    <w:p w14:paraId="46CE93AA" w14:textId="759861EC" w:rsidR="002B79EA" w:rsidRPr="00E17FAF" w:rsidRDefault="00106E7C" w:rsidP="009604D5">
      <w:sdt>
        <w:sdtPr>
          <w:id w:val="-47884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2B79EA" w:rsidRPr="00E17FAF">
        <w:t>powers and authorities granted to any contracted staff</w:t>
      </w:r>
    </w:p>
    <w:p w14:paraId="6D994E17" w14:textId="7DDF2B98" w:rsidR="002B79EA" w:rsidRPr="00E17FAF" w:rsidRDefault="00106E7C" w:rsidP="009604D5">
      <w:sdt>
        <w:sdtPr>
          <w:id w:val="-122390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197809">
        <w:t xml:space="preserve">process for </w:t>
      </w:r>
      <w:r w:rsidR="002B79EA" w:rsidRPr="00E17FAF">
        <w:t>managing conflicts of interest</w:t>
      </w:r>
    </w:p>
    <w:p w14:paraId="4EAB6B51" w14:textId="2065D669" w:rsidR="002B79EA" w:rsidRPr="00E17FAF" w:rsidRDefault="00106E7C" w:rsidP="009604D5">
      <w:sdt>
        <w:sdtPr>
          <w:id w:val="-518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197809">
        <w:t xml:space="preserve">process for </w:t>
      </w:r>
      <w:r w:rsidR="002B79EA" w:rsidRPr="00E17FAF">
        <w:t>managing internal and external communications</w:t>
      </w:r>
      <w:r w:rsidR="002B79EA">
        <w:t>,</w:t>
      </w:r>
      <w:r w:rsidR="002B79EA" w:rsidRPr="00E17FAF">
        <w:t xml:space="preserve"> including engagement with media</w:t>
      </w:r>
    </w:p>
    <w:p w14:paraId="5154829B" w14:textId="32131052" w:rsidR="002B79EA" w:rsidRDefault="00106E7C" w:rsidP="009604D5">
      <w:sdt>
        <w:sdtPr>
          <w:id w:val="-42610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197809">
        <w:t xml:space="preserve">requirement for </w:t>
      </w:r>
      <w:r w:rsidR="002B79EA" w:rsidRPr="00E17FAF">
        <w:t>annual compet</w:t>
      </w:r>
      <w:r w:rsidR="002B79EA">
        <w:t xml:space="preserve">ency assessments </w:t>
      </w:r>
    </w:p>
    <w:p w14:paraId="13E660F4" w14:textId="77777777" w:rsidR="00891507" w:rsidRDefault="00891507" w:rsidP="009604D5"/>
    <w:p w14:paraId="10B32B62" w14:textId="100BDC67" w:rsidR="002B79EA" w:rsidRPr="00E17FAF" w:rsidRDefault="00106E7C" w:rsidP="00891507">
      <w:pPr>
        <w:keepNext/>
      </w:pPr>
      <w:sdt>
        <w:sdtPr>
          <w:id w:val="126504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2B79EA">
        <w:t xml:space="preserve">requirement to </w:t>
      </w:r>
      <w:r w:rsidR="002B79EA" w:rsidRPr="00E17FAF">
        <w:t xml:space="preserve">adhere to the BCA’s policies, </w:t>
      </w:r>
      <w:proofErr w:type="gramStart"/>
      <w:r w:rsidR="002B79EA" w:rsidRPr="00E17FAF">
        <w:t>procedures</w:t>
      </w:r>
      <w:proofErr w:type="gramEnd"/>
      <w:r w:rsidR="002B79EA" w:rsidRPr="00E17FAF">
        <w:t xml:space="preserve"> and systems</w:t>
      </w:r>
      <w:r w:rsidR="003D6979">
        <w:t xml:space="preserve"> (or their own)</w:t>
      </w:r>
    </w:p>
    <w:p w14:paraId="75085074" w14:textId="482DA1DA" w:rsidR="009604D5" w:rsidRDefault="00106E7C" w:rsidP="00891507">
      <w:pPr>
        <w:keepNext/>
        <w:ind w:left="720" w:hanging="720"/>
      </w:pPr>
      <w:sdt>
        <w:sdtPr>
          <w:id w:val="-186335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2B79EA">
        <w:t xml:space="preserve">requirement to </w:t>
      </w:r>
      <w:r w:rsidR="002B79EA" w:rsidRPr="00E17FAF">
        <w:t xml:space="preserve">comply with </w:t>
      </w:r>
      <w:r w:rsidR="002B79EA">
        <w:t xml:space="preserve">the </w:t>
      </w:r>
      <w:r w:rsidR="002B79EA" w:rsidRPr="006659D8">
        <w:t>Building Act 2004</w:t>
      </w:r>
      <w:r w:rsidR="002B79EA">
        <w:t xml:space="preserve"> and associated regulations</w:t>
      </w:r>
      <w:r w:rsidR="009604D5" w:rsidRPr="009604D5">
        <w:t xml:space="preserve"> </w:t>
      </w:r>
    </w:p>
    <w:p w14:paraId="5B03659B" w14:textId="77777777" w:rsidR="009604D5" w:rsidRDefault="009604D5" w:rsidP="00336CCB">
      <w:pPr>
        <w:pStyle w:val="Heading4"/>
        <w:keepNext/>
        <w:jc w:val="left"/>
      </w:pPr>
      <w:r>
        <w:t xml:space="preserve">Notes: </w:t>
      </w:r>
      <w:sdt>
        <w:sdtPr>
          <w:id w:val="1948424668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7EBB9871" w14:textId="4EEA5D58" w:rsidR="002B79EA" w:rsidRPr="00E17FAF" w:rsidRDefault="002B79EA" w:rsidP="009604D5"/>
    <w:p w14:paraId="7DD418F0" w14:textId="2A5D8E34" w:rsidR="002B79EA" w:rsidRDefault="003161C9" w:rsidP="003161C9">
      <w:pPr>
        <w:pStyle w:val="Heading4"/>
      </w:pPr>
      <w:r>
        <w:t>Monitoring and reviewing contractor performance</w:t>
      </w:r>
    </w:p>
    <w:p w14:paraId="4CCDB2FC" w14:textId="6580561F" w:rsidR="002B79EA" w:rsidRDefault="00106E7C" w:rsidP="009604D5">
      <w:pPr>
        <w:ind w:left="720" w:hanging="720"/>
      </w:pPr>
      <w:sdt>
        <w:sdtPr>
          <w:id w:val="-58006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C8494D">
        <w:t>t</w:t>
      </w:r>
      <w:r w:rsidR="002B79EA">
        <w:t>he</w:t>
      </w:r>
      <w:r w:rsidR="00C54347">
        <w:t xml:space="preserve"> </w:t>
      </w:r>
      <w:r w:rsidR="002B79EA">
        <w:t xml:space="preserve">BCA </w:t>
      </w:r>
      <w:r w:rsidR="00197809">
        <w:t>monitors and reviews</w:t>
      </w:r>
      <w:r w:rsidR="002B79EA">
        <w:t xml:space="preserve"> contractors’ performance against the defined </w:t>
      </w:r>
      <w:r w:rsidR="003D6979">
        <w:t>standards</w:t>
      </w:r>
      <w:r w:rsidR="002B79EA">
        <w:t xml:space="preserve"> documented in their contract</w:t>
      </w:r>
    </w:p>
    <w:p w14:paraId="0D470E52" w14:textId="7975383A" w:rsidR="009604D5" w:rsidRDefault="00106E7C" w:rsidP="009604D5">
      <w:pPr>
        <w:ind w:left="720" w:hanging="720"/>
      </w:pPr>
      <w:sdt>
        <w:sdtPr>
          <w:id w:val="133511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C8494D">
        <w:t>the</w:t>
      </w:r>
      <w:r w:rsidR="00C8494D" w:rsidDel="00C8494D">
        <w:t xml:space="preserve"> </w:t>
      </w:r>
      <w:r w:rsidR="002B79EA">
        <w:t xml:space="preserve">BCA </w:t>
      </w:r>
      <w:r w:rsidR="00197809">
        <w:t>addresses</w:t>
      </w:r>
      <w:r w:rsidR="002B79EA">
        <w:t xml:space="preserve"> contractors’</w:t>
      </w:r>
      <w:r w:rsidR="0053232E">
        <w:t xml:space="preserve"> unsatisfactory</w:t>
      </w:r>
      <w:r w:rsidR="002B79EA">
        <w:t xml:space="preserve"> performance against the defined </w:t>
      </w:r>
      <w:r w:rsidR="003D6979">
        <w:t>standards</w:t>
      </w:r>
      <w:r w:rsidR="002B79EA">
        <w:t xml:space="preserve"> documented in their contract</w:t>
      </w:r>
      <w:r w:rsidR="009604D5" w:rsidRPr="009604D5">
        <w:t xml:space="preserve"> </w:t>
      </w:r>
    </w:p>
    <w:p w14:paraId="79FD2997" w14:textId="77777777" w:rsidR="009604D5" w:rsidRDefault="009604D5" w:rsidP="00336CCB">
      <w:pPr>
        <w:pStyle w:val="Heading4"/>
        <w:jc w:val="left"/>
      </w:pPr>
      <w:r>
        <w:t xml:space="preserve">Notes: </w:t>
      </w:r>
      <w:sdt>
        <w:sdtPr>
          <w:id w:val="-768848942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003182D7" w14:textId="77777777" w:rsidR="009604D5" w:rsidRDefault="009604D5" w:rsidP="009604D5"/>
    <w:p w14:paraId="44D88BE9" w14:textId="3C31F5F6" w:rsidR="0053232E" w:rsidRPr="0053232E" w:rsidRDefault="0053232E" w:rsidP="0053232E">
      <w:pPr>
        <w:pStyle w:val="Heading4"/>
        <w:rPr>
          <w:lang w:val="en-GB"/>
        </w:rPr>
      </w:pPr>
      <w:r>
        <w:rPr>
          <w:lang w:val="en-GB"/>
        </w:rPr>
        <w:t>Annually or more frequently assessing a contractor’s competency</w:t>
      </w:r>
    </w:p>
    <w:p w14:paraId="1449321E" w14:textId="20FAF199" w:rsidR="002B79EA" w:rsidRDefault="00106E7C" w:rsidP="009604D5">
      <w:pPr>
        <w:ind w:left="720" w:hanging="720"/>
      </w:pPr>
      <w:sdt>
        <w:sdtPr>
          <w:id w:val="-12484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D5">
            <w:rPr>
              <w:rFonts w:ascii="MS Gothic" w:eastAsia="MS Gothic" w:hAnsi="MS Gothic" w:hint="eastAsia"/>
            </w:rPr>
            <w:t>☐</w:t>
          </w:r>
        </w:sdtContent>
      </w:sdt>
      <w:r w:rsidR="009604D5">
        <w:tab/>
      </w:r>
      <w:r w:rsidR="00C8494D">
        <w:t>the</w:t>
      </w:r>
      <w:r w:rsidR="00C8494D" w:rsidDel="00C8494D">
        <w:t xml:space="preserve"> </w:t>
      </w:r>
      <w:r w:rsidR="002B79EA">
        <w:t>BCA undertakes an annual assessment of the competency of all contractors perfor</w:t>
      </w:r>
      <w:r w:rsidR="0053232E">
        <w:t>ming building control functions</w:t>
      </w:r>
    </w:p>
    <w:p w14:paraId="57145D46" w14:textId="6D52B760" w:rsidR="002B79EA" w:rsidRDefault="002B79EA" w:rsidP="00336CCB">
      <w:pPr>
        <w:pStyle w:val="Heading4"/>
        <w:jc w:val="left"/>
      </w:pPr>
      <w:r>
        <w:t>Notes:</w:t>
      </w:r>
      <w:r w:rsidR="009604D5">
        <w:t xml:space="preserve"> </w:t>
      </w:r>
      <w:sdt>
        <w:sdtPr>
          <w:id w:val="486292788"/>
          <w:showingPlcHdr/>
        </w:sdtPr>
        <w:sdtEndPr/>
        <w:sdtContent>
          <w:r w:rsidR="009604D5" w:rsidRPr="0029386A">
            <w:rPr>
              <w:rStyle w:val="PlaceholderText"/>
            </w:rPr>
            <w:t>Click here to enter text.</w:t>
          </w:r>
        </w:sdtContent>
      </w:sdt>
    </w:p>
    <w:p w14:paraId="0A657374" w14:textId="77777777" w:rsidR="006E4771" w:rsidRDefault="006E4771" w:rsidP="006E4771"/>
    <w:p w14:paraId="77E12E7A" w14:textId="37C2B510" w:rsidR="004D4731" w:rsidRDefault="00106E7C" w:rsidP="006E4771">
      <w:hyperlink r:id="rId8" w:history="1">
        <w:r w:rsidR="00FB73E6" w:rsidRPr="00891507">
          <w:rPr>
            <w:rStyle w:val="Hyperlink"/>
          </w:rPr>
          <w:t>R</w:t>
        </w:r>
        <w:r w:rsidR="006E4771" w:rsidRPr="00891507">
          <w:rPr>
            <w:rStyle w:val="Hyperlink"/>
          </w:rPr>
          <w:t>egulation 12 regulatory guidance</w:t>
        </w:r>
      </w:hyperlink>
      <w:r w:rsidR="006E4771">
        <w:t xml:space="preserve"> provides further information.</w:t>
      </w:r>
    </w:p>
    <w:p w14:paraId="41878252" w14:textId="3191449B" w:rsidR="002B79EA" w:rsidRDefault="002B79EA" w:rsidP="002B79EA">
      <w:pPr>
        <w:pStyle w:val="Heading4"/>
      </w:pPr>
      <w:r>
        <w:t>Of note:</w:t>
      </w:r>
    </w:p>
    <w:p w14:paraId="37377930" w14:textId="77777777" w:rsidR="002B79EA" w:rsidRPr="00E25A9A" w:rsidRDefault="002B79EA" w:rsidP="002B79EA">
      <w:r w:rsidRPr="00E25A9A">
        <w:t>The</w:t>
      </w:r>
      <w:r>
        <w:t>se</w:t>
      </w:r>
      <w:r w:rsidRPr="00E25A9A">
        <w:t xml:space="preserve"> accreditation requirements do not apply to contractors who provide technical or specialist expertise. This includes expertise that contributes to the processing of and decisions on </w:t>
      </w:r>
      <w:r>
        <w:t xml:space="preserve">consent or code compliance applications, </w:t>
      </w:r>
      <w:r w:rsidRPr="00E25A9A">
        <w:t>the development of compliance schedules</w:t>
      </w:r>
      <w:r>
        <w:t xml:space="preserve">, and the issue of </w:t>
      </w:r>
      <w:r w:rsidRPr="00E25A9A">
        <w:t>notices to fix</w:t>
      </w:r>
      <w:r>
        <w:t>,</w:t>
      </w:r>
      <w:r w:rsidRPr="00E25A9A">
        <w:t xml:space="preserve"> where their advice is on a single matter, and given under specific direction or by special request. </w:t>
      </w:r>
    </w:p>
    <w:p w14:paraId="28A73461" w14:textId="6630E84C" w:rsidR="002B79EA" w:rsidRDefault="002B79EA" w:rsidP="002B79EA">
      <w:r w:rsidRPr="00E25A9A">
        <w:t xml:space="preserve">Contractors may also carry out certain activities or functions such as writing policies and </w:t>
      </w:r>
      <w:proofErr w:type="gramStart"/>
      <w:r w:rsidRPr="00E25A9A">
        <w:t>procedures, or</w:t>
      </w:r>
      <w:proofErr w:type="gramEnd"/>
      <w:r w:rsidRPr="00E25A9A">
        <w:t xml:space="preserve"> performing competency or quality assessments. These contractors are not performing building control functions</w:t>
      </w:r>
      <w:r>
        <w:t>,</w:t>
      </w:r>
      <w:r w:rsidRPr="00E25A9A">
        <w:t xml:space="preserve"> or providing technical or specialist advice related to the performance of a building control function</w:t>
      </w:r>
      <w:r>
        <w:t xml:space="preserve"> and</w:t>
      </w:r>
      <w:r w:rsidRPr="00E25A9A">
        <w:t xml:space="preserve"> are outside</w:t>
      </w:r>
      <w:r>
        <w:t xml:space="preserve"> the scope of the regulations.</w:t>
      </w:r>
    </w:p>
    <w:p w14:paraId="55C2015C" w14:textId="77777777" w:rsidR="00336CCB" w:rsidRDefault="00336CCB" w:rsidP="002B79EA"/>
    <w:p w14:paraId="0EBB0177" w14:textId="77777777" w:rsidR="00336CCB" w:rsidRDefault="00336CCB" w:rsidP="002B79EA"/>
    <w:p w14:paraId="5B3CD6BB" w14:textId="77777777" w:rsidR="00336CCB" w:rsidRPr="006532F6" w:rsidRDefault="00336CCB" w:rsidP="00336CCB">
      <w:pPr>
        <w:keepNext/>
        <w:rPr>
          <w:b/>
          <w:u w:val="single"/>
        </w:rPr>
      </w:pPr>
      <w:r w:rsidRPr="006532F6">
        <w:rPr>
          <w:b/>
          <w:u w:val="single"/>
        </w:rPr>
        <w:t>Evidence of Policy/Procedure/System being completely and effectively implemented</w:t>
      </w:r>
    </w:p>
    <w:p w14:paraId="48069827" w14:textId="77777777" w:rsidR="00336CCB" w:rsidRDefault="00336CCB" w:rsidP="00336CCB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6532F6">
            <w:rPr>
              <w:rStyle w:val="PlaceholderText"/>
              <w:b/>
              <w:i/>
            </w:rPr>
            <w:t>Click here to enter text.</w:t>
          </w:r>
        </w:sdtContent>
      </w:sdt>
    </w:p>
    <w:p w14:paraId="4007F04D" w14:textId="77777777" w:rsidR="00336CCB" w:rsidRPr="00972E7A" w:rsidRDefault="00336CCB" w:rsidP="00336CCB"/>
    <w:p w14:paraId="3733D9F1" w14:textId="77777777" w:rsidR="00336CCB" w:rsidRPr="00972E7A" w:rsidRDefault="00336CCB" w:rsidP="002B79EA"/>
    <w:sectPr w:rsidR="00336CCB" w:rsidRPr="00972E7A" w:rsidSect="00427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8557" w14:textId="77777777" w:rsidR="00CB2345" w:rsidRDefault="00CB2345" w:rsidP="00B63172">
      <w:pPr>
        <w:spacing w:before="0" w:after="0" w:line="240" w:lineRule="auto"/>
      </w:pPr>
      <w:r>
        <w:separator/>
      </w:r>
    </w:p>
  </w:endnote>
  <w:endnote w:type="continuationSeparator" w:id="0">
    <w:p w14:paraId="6B692BBC" w14:textId="77777777" w:rsidR="00CB2345" w:rsidRDefault="00CB2345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22ACF951" w14:textId="77777777" w:rsidR="00CB2345" w:rsidRDefault="00CB23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E39D" w14:textId="77777777" w:rsidR="00427E4A" w:rsidRDefault="00427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ECEC" w14:textId="37FA4124" w:rsidR="00427E4A" w:rsidRDefault="00427E4A">
    <w:pPr>
      <w:pStyle w:val="Footer"/>
    </w:pPr>
    <w:r>
      <w:t>Last updated: 3 October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6BA9" w14:textId="00B4ED24" w:rsidR="00427E4A" w:rsidRDefault="00427E4A">
    <w:pPr>
      <w:pStyle w:val="Footer"/>
    </w:pPr>
    <w:r>
      <w:t>Last updated: 3 October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65CE" w14:textId="77777777" w:rsidR="00CB2345" w:rsidRDefault="00CB2345" w:rsidP="00B63172">
      <w:pPr>
        <w:spacing w:before="0" w:after="0" w:line="240" w:lineRule="auto"/>
      </w:pPr>
      <w:r>
        <w:separator/>
      </w:r>
    </w:p>
  </w:footnote>
  <w:footnote w:type="continuationSeparator" w:id="0">
    <w:p w14:paraId="79B5C9A7" w14:textId="77777777" w:rsidR="00CB2345" w:rsidRDefault="00CB2345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56281C9B" w14:textId="77777777" w:rsidR="00CB2345" w:rsidRDefault="00CB234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FEE3" w14:textId="77777777" w:rsidR="00427E4A" w:rsidRDefault="00427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55CE" w14:textId="77777777" w:rsidR="00427E4A" w:rsidRDefault="00427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CF04" w14:textId="0100B70E" w:rsidR="00CC42BE" w:rsidRDefault="00CC42BE">
    <w:pPr>
      <w:pStyle w:val="Header"/>
    </w:pPr>
    <w:r w:rsidRPr="00590F17">
      <w:rPr>
        <w:noProof/>
        <w:lang w:eastAsia="en-NZ"/>
      </w:rPr>
      <w:drawing>
        <wp:anchor distT="0" distB="0" distL="114300" distR="114300" simplePos="0" relativeHeight="251662336" behindDoc="1" locked="0" layoutInCell="1" allowOverlap="1" wp14:anchorId="56B7896F" wp14:editId="284DAF19">
          <wp:simplePos x="0" y="0"/>
          <wp:positionH relativeFrom="column">
            <wp:posOffset>4368165</wp:posOffset>
          </wp:positionH>
          <wp:positionV relativeFrom="paragraph">
            <wp:posOffset>-1784350</wp:posOffset>
          </wp:positionV>
          <wp:extent cx="3907155" cy="24504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0F17">
      <w:rPr>
        <w:noProof/>
        <w:lang w:eastAsia="en-NZ"/>
      </w:rPr>
      <w:drawing>
        <wp:anchor distT="0" distB="0" distL="114300" distR="114300" simplePos="0" relativeHeight="251664384" behindDoc="1" locked="0" layoutInCell="1" allowOverlap="1" wp14:anchorId="710660A2" wp14:editId="137B380E">
          <wp:simplePos x="0" y="0"/>
          <wp:positionH relativeFrom="column">
            <wp:posOffset>29210</wp:posOffset>
          </wp:positionH>
          <wp:positionV relativeFrom="paragraph">
            <wp:posOffset>26035</wp:posOffset>
          </wp:positionV>
          <wp:extent cx="1908810" cy="571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 w15:restartNumberingAfterBreak="0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65E7C59"/>
    <w:multiLevelType w:val="hybridMultilevel"/>
    <w:tmpl w:val="6FF0B3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4" w15:restartNumberingAfterBreak="0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3" w15:restartNumberingAfterBreak="0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3" w15:restartNumberingAfterBreak="0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8A30DF8"/>
    <w:multiLevelType w:val="hybridMultilevel"/>
    <w:tmpl w:val="1A487B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56161EB"/>
    <w:multiLevelType w:val="hybridMultilevel"/>
    <w:tmpl w:val="B138525E"/>
    <w:lvl w:ilvl="0" w:tplc="4A260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0005919">
    <w:abstractNumId w:val="18"/>
  </w:num>
  <w:num w:numId="2" w16cid:durableId="2130927725">
    <w:abstractNumId w:val="0"/>
  </w:num>
  <w:num w:numId="3" w16cid:durableId="2090536271">
    <w:abstractNumId w:val="61"/>
  </w:num>
  <w:num w:numId="4" w16cid:durableId="1693800645">
    <w:abstractNumId w:val="48"/>
  </w:num>
  <w:num w:numId="5" w16cid:durableId="665745626">
    <w:abstractNumId w:val="62"/>
  </w:num>
  <w:num w:numId="6" w16cid:durableId="737172382">
    <w:abstractNumId w:val="83"/>
  </w:num>
  <w:num w:numId="7" w16cid:durableId="15621492">
    <w:abstractNumId w:val="55"/>
  </w:num>
  <w:num w:numId="8" w16cid:durableId="1860730131">
    <w:abstractNumId w:val="53"/>
  </w:num>
  <w:num w:numId="9" w16cid:durableId="390274460">
    <w:abstractNumId w:val="97"/>
  </w:num>
  <w:num w:numId="10" w16cid:durableId="321084129">
    <w:abstractNumId w:val="107"/>
  </w:num>
  <w:num w:numId="11" w16cid:durableId="1590776358">
    <w:abstractNumId w:val="27"/>
  </w:num>
  <w:num w:numId="12" w16cid:durableId="1482845093">
    <w:abstractNumId w:val="50"/>
  </w:num>
  <w:num w:numId="13" w16cid:durableId="1413577428">
    <w:abstractNumId w:val="4"/>
  </w:num>
  <w:num w:numId="14" w16cid:durableId="150365319">
    <w:abstractNumId w:val="49"/>
  </w:num>
  <w:num w:numId="15" w16cid:durableId="747118305">
    <w:abstractNumId w:val="80"/>
  </w:num>
  <w:num w:numId="16" w16cid:durableId="465316082">
    <w:abstractNumId w:val="3"/>
  </w:num>
  <w:num w:numId="17" w16cid:durableId="1478836842">
    <w:abstractNumId w:val="58"/>
  </w:num>
  <w:num w:numId="18" w16cid:durableId="1896893052">
    <w:abstractNumId w:val="46"/>
  </w:num>
  <w:num w:numId="19" w16cid:durableId="1050224899">
    <w:abstractNumId w:val="42"/>
  </w:num>
  <w:num w:numId="20" w16cid:durableId="36324752">
    <w:abstractNumId w:val="85"/>
  </w:num>
  <w:num w:numId="21" w16cid:durableId="1816920326">
    <w:abstractNumId w:val="111"/>
  </w:num>
  <w:num w:numId="22" w16cid:durableId="12192956">
    <w:abstractNumId w:val="12"/>
  </w:num>
  <w:num w:numId="23" w16cid:durableId="601845151">
    <w:abstractNumId w:val="63"/>
  </w:num>
  <w:num w:numId="24" w16cid:durableId="1036350496">
    <w:abstractNumId w:val="1"/>
  </w:num>
  <w:num w:numId="25" w16cid:durableId="1786734307">
    <w:abstractNumId w:val="96"/>
  </w:num>
  <w:num w:numId="26" w16cid:durableId="1452092201">
    <w:abstractNumId w:val="22"/>
  </w:num>
  <w:num w:numId="27" w16cid:durableId="2029676187">
    <w:abstractNumId w:val="2"/>
  </w:num>
  <w:num w:numId="28" w16cid:durableId="1441220846">
    <w:abstractNumId w:val="31"/>
  </w:num>
  <w:num w:numId="29" w16cid:durableId="808745048">
    <w:abstractNumId w:val="41"/>
  </w:num>
  <w:num w:numId="30" w16cid:durableId="1057126527">
    <w:abstractNumId w:val="17"/>
  </w:num>
  <w:num w:numId="31" w16cid:durableId="784926953">
    <w:abstractNumId w:val="107"/>
    <w:lvlOverride w:ilvl="0">
      <w:startOverride w:val="1"/>
    </w:lvlOverride>
  </w:num>
  <w:num w:numId="32" w16cid:durableId="59326359">
    <w:abstractNumId w:val="88"/>
  </w:num>
  <w:num w:numId="33" w16cid:durableId="123431000">
    <w:abstractNumId w:val="68"/>
  </w:num>
  <w:num w:numId="34" w16cid:durableId="545995228">
    <w:abstractNumId w:val="5"/>
  </w:num>
  <w:num w:numId="35" w16cid:durableId="820776996">
    <w:abstractNumId w:val="78"/>
  </w:num>
  <w:num w:numId="36" w16cid:durableId="687370728">
    <w:abstractNumId w:val="21"/>
  </w:num>
  <w:num w:numId="37" w16cid:durableId="1360812278">
    <w:abstractNumId w:val="14"/>
  </w:num>
  <w:num w:numId="38" w16cid:durableId="316303511">
    <w:abstractNumId w:val="73"/>
  </w:num>
  <w:num w:numId="39" w16cid:durableId="1892186656">
    <w:abstractNumId w:val="100"/>
  </w:num>
  <w:num w:numId="40" w16cid:durableId="526600978">
    <w:abstractNumId w:val="28"/>
  </w:num>
  <w:num w:numId="41" w16cid:durableId="1948461291">
    <w:abstractNumId w:val="15"/>
  </w:num>
  <w:num w:numId="42" w16cid:durableId="1382247817">
    <w:abstractNumId w:val="37"/>
  </w:num>
  <w:num w:numId="43" w16cid:durableId="1595430724">
    <w:abstractNumId w:val="35"/>
  </w:num>
  <w:num w:numId="44" w16cid:durableId="1713725352">
    <w:abstractNumId w:val="6"/>
  </w:num>
  <w:num w:numId="45" w16cid:durableId="1798646594">
    <w:abstractNumId w:val="112"/>
  </w:num>
  <w:num w:numId="46" w16cid:durableId="985207352">
    <w:abstractNumId w:val="84"/>
  </w:num>
  <w:num w:numId="47" w16cid:durableId="1753963845">
    <w:abstractNumId w:val="102"/>
  </w:num>
  <w:num w:numId="48" w16cid:durableId="1246260333">
    <w:abstractNumId w:val="82"/>
  </w:num>
  <w:num w:numId="49" w16cid:durableId="447504335">
    <w:abstractNumId w:val="23"/>
  </w:num>
  <w:num w:numId="50" w16cid:durableId="1123038350">
    <w:abstractNumId w:val="36"/>
  </w:num>
  <w:num w:numId="51" w16cid:durableId="1907372106">
    <w:abstractNumId w:val="56"/>
  </w:num>
  <w:num w:numId="52" w16cid:durableId="698628719">
    <w:abstractNumId w:val="99"/>
  </w:num>
  <w:num w:numId="53" w16cid:durableId="1272084845">
    <w:abstractNumId w:val="51"/>
  </w:num>
  <w:num w:numId="54" w16cid:durableId="1768117236">
    <w:abstractNumId w:val="89"/>
  </w:num>
  <w:num w:numId="55" w16cid:durableId="1367563952">
    <w:abstractNumId w:val="20"/>
  </w:num>
  <w:num w:numId="56" w16cid:durableId="804347999">
    <w:abstractNumId w:val="45"/>
  </w:num>
  <w:num w:numId="57" w16cid:durableId="1464347571">
    <w:abstractNumId w:val="30"/>
  </w:num>
  <w:num w:numId="58" w16cid:durableId="1997028079">
    <w:abstractNumId w:val="106"/>
  </w:num>
  <w:num w:numId="59" w16cid:durableId="634289628">
    <w:abstractNumId w:val="66"/>
  </w:num>
  <w:num w:numId="60" w16cid:durableId="1679968141">
    <w:abstractNumId w:val="105"/>
  </w:num>
  <w:num w:numId="61" w16cid:durableId="1350991059">
    <w:abstractNumId w:val="10"/>
  </w:num>
  <w:num w:numId="62" w16cid:durableId="1285117511">
    <w:abstractNumId w:val="70"/>
  </w:num>
  <w:num w:numId="63" w16cid:durableId="1070688374">
    <w:abstractNumId w:val="74"/>
  </w:num>
  <w:num w:numId="64" w16cid:durableId="2130320856">
    <w:abstractNumId w:val="24"/>
  </w:num>
  <w:num w:numId="65" w16cid:durableId="823542913">
    <w:abstractNumId w:val="107"/>
    <w:lvlOverride w:ilvl="0">
      <w:startOverride w:val="1"/>
    </w:lvlOverride>
  </w:num>
  <w:num w:numId="66" w16cid:durableId="1737319285">
    <w:abstractNumId w:val="54"/>
  </w:num>
  <w:num w:numId="67" w16cid:durableId="1019547850">
    <w:abstractNumId w:val="11"/>
  </w:num>
  <w:num w:numId="68" w16cid:durableId="191116008">
    <w:abstractNumId w:val="9"/>
  </w:num>
  <w:num w:numId="69" w16cid:durableId="2076932238">
    <w:abstractNumId w:val="34"/>
  </w:num>
  <w:num w:numId="70" w16cid:durableId="126825990">
    <w:abstractNumId w:val="29"/>
  </w:num>
  <w:num w:numId="71" w16cid:durableId="1534726804">
    <w:abstractNumId w:val="109"/>
  </w:num>
  <w:num w:numId="72" w16cid:durableId="818570080">
    <w:abstractNumId w:val="94"/>
  </w:num>
  <w:num w:numId="73" w16cid:durableId="1029455334">
    <w:abstractNumId w:val="19"/>
  </w:num>
  <w:num w:numId="74" w16cid:durableId="595601871">
    <w:abstractNumId w:val="67"/>
  </w:num>
  <w:num w:numId="75" w16cid:durableId="1323973673">
    <w:abstractNumId w:val="107"/>
    <w:lvlOverride w:ilvl="0">
      <w:startOverride w:val="1"/>
    </w:lvlOverride>
  </w:num>
  <w:num w:numId="76" w16cid:durableId="1895464468">
    <w:abstractNumId w:val="8"/>
  </w:num>
  <w:num w:numId="77" w16cid:durableId="364907955">
    <w:abstractNumId w:val="32"/>
  </w:num>
  <w:num w:numId="78" w16cid:durableId="1393506738">
    <w:abstractNumId w:val="110"/>
  </w:num>
  <w:num w:numId="79" w16cid:durableId="1366439507">
    <w:abstractNumId w:val="103"/>
  </w:num>
  <w:num w:numId="80" w16cid:durableId="1009332003">
    <w:abstractNumId w:val="72"/>
  </w:num>
  <w:num w:numId="81" w16cid:durableId="620496171">
    <w:abstractNumId w:val="65"/>
  </w:num>
  <w:num w:numId="82" w16cid:durableId="1237126879">
    <w:abstractNumId w:val="86"/>
  </w:num>
  <w:num w:numId="83" w16cid:durableId="379016388">
    <w:abstractNumId w:val="43"/>
  </w:num>
  <w:num w:numId="84" w16cid:durableId="723335558">
    <w:abstractNumId w:val="47"/>
  </w:num>
  <w:num w:numId="85" w16cid:durableId="580063748">
    <w:abstractNumId w:val="39"/>
  </w:num>
  <w:num w:numId="86" w16cid:durableId="2019039293">
    <w:abstractNumId w:val="79"/>
  </w:num>
  <w:num w:numId="87" w16cid:durableId="968164322">
    <w:abstractNumId w:val="77"/>
  </w:num>
  <w:num w:numId="88" w16cid:durableId="1396784126">
    <w:abstractNumId w:val="26"/>
  </w:num>
  <w:num w:numId="89" w16cid:durableId="1649237763">
    <w:abstractNumId w:val="71"/>
  </w:num>
  <w:num w:numId="90" w16cid:durableId="131027870">
    <w:abstractNumId w:val="57"/>
  </w:num>
  <w:num w:numId="91" w16cid:durableId="1742219413">
    <w:abstractNumId w:val="38"/>
  </w:num>
  <w:num w:numId="92" w16cid:durableId="1953517592">
    <w:abstractNumId w:val="16"/>
  </w:num>
  <w:num w:numId="93" w16cid:durableId="1456023843">
    <w:abstractNumId w:val="33"/>
  </w:num>
  <w:num w:numId="94" w16cid:durableId="1134829084">
    <w:abstractNumId w:val="25"/>
  </w:num>
  <w:num w:numId="95" w16cid:durableId="1008871208">
    <w:abstractNumId w:val="108"/>
  </w:num>
  <w:num w:numId="96" w16cid:durableId="1410038083">
    <w:abstractNumId w:val="60"/>
  </w:num>
  <w:num w:numId="97" w16cid:durableId="1652441155">
    <w:abstractNumId w:val="7"/>
  </w:num>
  <w:num w:numId="98" w16cid:durableId="456601868">
    <w:abstractNumId w:val="69"/>
  </w:num>
  <w:num w:numId="99" w16cid:durableId="1545144248">
    <w:abstractNumId w:val="87"/>
  </w:num>
  <w:num w:numId="100" w16cid:durableId="1420326749">
    <w:abstractNumId w:val="95"/>
  </w:num>
  <w:num w:numId="101" w16cid:durableId="83498374">
    <w:abstractNumId w:val="98"/>
  </w:num>
  <w:num w:numId="102" w16cid:durableId="999769661">
    <w:abstractNumId w:val="91"/>
  </w:num>
  <w:num w:numId="103" w16cid:durableId="223181675">
    <w:abstractNumId w:val="59"/>
  </w:num>
  <w:num w:numId="104" w16cid:durableId="1092319978">
    <w:abstractNumId w:val="81"/>
  </w:num>
  <w:num w:numId="105" w16cid:durableId="1624187401">
    <w:abstractNumId w:val="64"/>
  </w:num>
  <w:num w:numId="106" w16cid:durableId="1915623930">
    <w:abstractNumId w:val="44"/>
  </w:num>
  <w:num w:numId="107" w16cid:durableId="353580075">
    <w:abstractNumId w:val="101"/>
  </w:num>
  <w:num w:numId="108" w16cid:durableId="2001300224">
    <w:abstractNumId w:val="40"/>
  </w:num>
  <w:num w:numId="109" w16cid:durableId="995576307">
    <w:abstractNumId w:val="13"/>
  </w:num>
  <w:num w:numId="110" w16cid:durableId="2059235184">
    <w:abstractNumId w:val="93"/>
  </w:num>
  <w:num w:numId="111" w16cid:durableId="1656761692">
    <w:abstractNumId w:val="76"/>
  </w:num>
  <w:num w:numId="112" w16cid:durableId="961303566">
    <w:abstractNumId w:val="75"/>
  </w:num>
  <w:num w:numId="113" w16cid:durableId="1999914502">
    <w:abstractNumId w:val="90"/>
  </w:num>
  <w:num w:numId="114" w16cid:durableId="1790126765">
    <w:abstractNumId w:val="42"/>
  </w:num>
  <w:num w:numId="115" w16cid:durableId="312223844">
    <w:abstractNumId w:val="104"/>
  </w:num>
  <w:num w:numId="116" w16cid:durableId="1609237806">
    <w:abstractNumId w:val="92"/>
  </w:num>
  <w:num w:numId="117" w16cid:durableId="313995120">
    <w:abstractNumId w:val="5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ZQ4nNDyLd8ZAVfsndF/1CSpxyT9HJI+uY8zOJM0qD0rdMSf6NXbV6vQUMLjRI4V4DODrdB6+CkHYLMv/GSGIA==" w:salt="RZ5kAn1JZSFX/Cbax+IXl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803"/>
    <w:rsid w:val="00073FFC"/>
    <w:rsid w:val="00075212"/>
    <w:rsid w:val="00075657"/>
    <w:rsid w:val="000773F9"/>
    <w:rsid w:val="0008044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57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15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F53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6E7C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321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809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436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131"/>
    <w:rsid w:val="00217267"/>
    <w:rsid w:val="0021726D"/>
    <w:rsid w:val="00217A7C"/>
    <w:rsid w:val="00220258"/>
    <w:rsid w:val="00220BE1"/>
    <w:rsid w:val="00221229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55EC"/>
    <w:rsid w:val="002B5715"/>
    <w:rsid w:val="002B79EA"/>
    <w:rsid w:val="002C0367"/>
    <w:rsid w:val="002C33D0"/>
    <w:rsid w:val="002C4838"/>
    <w:rsid w:val="002C5DAF"/>
    <w:rsid w:val="002C5DF1"/>
    <w:rsid w:val="002C69FB"/>
    <w:rsid w:val="002C73FB"/>
    <w:rsid w:val="002C75E9"/>
    <w:rsid w:val="002D1B2C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53DB"/>
    <w:rsid w:val="002E75E0"/>
    <w:rsid w:val="002F18B2"/>
    <w:rsid w:val="002F1DB9"/>
    <w:rsid w:val="002F27AE"/>
    <w:rsid w:val="002F32F1"/>
    <w:rsid w:val="002F3584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1C9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454D"/>
    <w:rsid w:val="00336CCB"/>
    <w:rsid w:val="00340831"/>
    <w:rsid w:val="00340E64"/>
    <w:rsid w:val="00342640"/>
    <w:rsid w:val="003428D9"/>
    <w:rsid w:val="00345693"/>
    <w:rsid w:val="00345AD0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0A06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979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3B83"/>
    <w:rsid w:val="00404372"/>
    <w:rsid w:val="00404982"/>
    <w:rsid w:val="004051C5"/>
    <w:rsid w:val="0040539C"/>
    <w:rsid w:val="0041041E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27E4A"/>
    <w:rsid w:val="004314D0"/>
    <w:rsid w:val="004315D2"/>
    <w:rsid w:val="0043184F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37CB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8F1"/>
    <w:rsid w:val="004A4637"/>
    <w:rsid w:val="004A569A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40E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CEC"/>
    <w:rsid w:val="00526EC2"/>
    <w:rsid w:val="00527CCB"/>
    <w:rsid w:val="00527DFA"/>
    <w:rsid w:val="005318E5"/>
    <w:rsid w:val="0053232E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0F17"/>
    <w:rsid w:val="00593505"/>
    <w:rsid w:val="0059427F"/>
    <w:rsid w:val="005943C4"/>
    <w:rsid w:val="00594E0E"/>
    <w:rsid w:val="00595D39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460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1799"/>
    <w:rsid w:val="006230E8"/>
    <w:rsid w:val="006245C9"/>
    <w:rsid w:val="0062588B"/>
    <w:rsid w:val="00625ED5"/>
    <w:rsid w:val="00625F4D"/>
    <w:rsid w:val="006307F0"/>
    <w:rsid w:val="006335B9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625E3"/>
    <w:rsid w:val="006642B7"/>
    <w:rsid w:val="006659D8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47FD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0FF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477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4F74"/>
    <w:rsid w:val="00725177"/>
    <w:rsid w:val="00725F2C"/>
    <w:rsid w:val="00726DB6"/>
    <w:rsid w:val="007301C4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7D0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4D11"/>
    <w:rsid w:val="0080518B"/>
    <w:rsid w:val="00806509"/>
    <w:rsid w:val="00806A75"/>
    <w:rsid w:val="00810A4C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2A61"/>
    <w:rsid w:val="00884A54"/>
    <w:rsid w:val="008873A2"/>
    <w:rsid w:val="00891507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3FAF"/>
    <w:rsid w:val="008B6539"/>
    <w:rsid w:val="008B65E6"/>
    <w:rsid w:val="008B67E0"/>
    <w:rsid w:val="008B6FF7"/>
    <w:rsid w:val="008C0E3F"/>
    <w:rsid w:val="008C2368"/>
    <w:rsid w:val="008C37D3"/>
    <w:rsid w:val="008C39CC"/>
    <w:rsid w:val="008C3BDA"/>
    <w:rsid w:val="008C43B2"/>
    <w:rsid w:val="008C53B0"/>
    <w:rsid w:val="008C6BE4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335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7E3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04D5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25F4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692F"/>
    <w:rsid w:val="00A803EC"/>
    <w:rsid w:val="00A80795"/>
    <w:rsid w:val="00A82F06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6D25"/>
    <w:rsid w:val="00AA7995"/>
    <w:rsid w:val="00AB099F"/>
    <w:rsid w:val="00AB1265"/>
    <w:rsid w:val="00AB13DC"/>
    <w:rsid w:val="00AB343B"/>
    <w:rsid w:val="00AB5399"/>
    <w:rsid w:val="00AB5ADE"/>
    <w:rsid w:val="00AB5EF5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591C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07E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A710E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417B"/>
    <w:rsid w:val="00BE429A"/>
    <w:rsid w:val="00BE4C4E"/>
    <w:rsid w:val="00BE4DEA"/>
    <w:rsid w:val="00BE5459"/>
    <w:rsid w:val="00BE6723"/>
    <w:rsid w:val="00BE6DC1"/>
    <w:rsid w:val="00BE6ECD"/>
    <w:rsid w:val="00BF012F"/>
    <w:rsid w:val="00BF032F"/>
    <w:rsid w:val="00BF07BC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A5F"/>
    <w:rsid w:val="00C24C36"/>
    <w:rsid w:val="00C2595B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4347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94D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1DEB"/>
    <w:rsid w:val="00CB2345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42BE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ECC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C06BB"/>
    <w:rsid w:val="00DC157C"/>
    <w:rsid w:val="00DC18AE"/>
    <w:rsid w:val="00DC3504"/>
    <w:rsid w:val="00DC3E33"/>
    <w:rsid w:val="00DC4D68"/>
    <w:rsid w:val="00DC4DB3"/>
    <w:rsid w:val="00DC5D25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0EEC"/>
    <w:rsid w:val="00E114B5"/>
    <w:rsid w:val="00E12B43"/>
    <w:rsid w:val="00E153B0"/>
    <w:rsid w:val="00E1550F"/>
    <w:rsid w:val="00E17FAF"/>
    <w:rsid w:val="00E20600"/>
    <w:rsid w:val="00E21080"/>
    <w:rsid w:val="00E2226F"/>
    <w:rsid w:val="00E22D95"/>
    <w:rsid w:val="00E27D9C"/>
    <w:rsid w:val="00E33AC2"/>
    <w:rsid w:val="00E340AC"/>
    <w:rsid w:val="00E345A6"/>
    <w:rsid w:val="00E3616D"/>
    <w:rsid w:val="00E42320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3A31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18A7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AC5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4E3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7A16"/>
    <w:rsid w:val="00FA7CB9"/>
    <w:rsid w:val="00FB0532"/>
    <w:rsid w:val="00FB0A80"/>
    <w:rsid w:val="00FB0A8F"/>
    <w:rsid w:val="00FB73E6"/>
    <w:rsid w:val="00FC0970"/>
    <w:rsid w:val="00FC14D6"/>
    <w:rsid w:val="00FC34DE"/>
    <w:rsid w:val="00FC3B5B"/>
    <w:rsid w:val="00FC3B7F"/>
    <w:rsid w:val="00FC4439"/>
    <w:rsid w:val="00FC4BC2"/>
    <w:rsid w:val="00FC4BCD"/>
    <w:rsid w:val="00FC4C5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2FB61"/>
  <w15:docId w15:val="{C3C74B53-E7A6-43A4-AF3D-DF4E617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0" w:unhideWhenUsed="1"/>
    <w:lsdException w:name="List Number" w:semiHidden="1" w:uiPriority="13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960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.govt.nz/building-officials/bca-accreditation/detailed-regulatory-guidance/12-choosing-using-contractor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942C-5F4A-46A8-A9A3-EDEC9FE8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12 – Choosing and using contractors</vt:lpstr>
    </vt:vector>
  </TitlesOfParts>
  <Manager>45314211</Manager>
  <Company>Ministry of Business, Innovation and Employment</Company>
  <LinksUpToDate>false</LinksUpToDate>
  <CharactersWithSpaces>3460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12 – Choosing and using contractors</dc:title>
  <dc:creator/>
  <dc:description/>
  <cp:lastModifiedBy>Sruthi Regula</cp:lastModifiedBy>
  <cp:revision>19</cp:revision>
  <cp:lastPrinted>2016-12-22T22:28:00Z</cp:lastPrinted>
  <dcterms:created xsi:type="dcterms:W3CDTF">2017-03-22T23:31:00Z</dcterms:created>
  <dcterms:modified xsi:type="dcterms:W3CDTF">2024-06-10T01:10:00Z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  <property fmtid="{D5CDD505-2E9C-101B-9397-08002B2CF9AE}" pid="3" name="MSIP_Label_ffa2ea8f-33a2-4d89-bc10-4ca73b1a3f73_Enabled">
    <vt:lpwstr>true</vt:lpwstr>
  </property>
  <property fmtid="{D5CDD505-2E9C-101B-9397-08002B2CF9AE}" pid="4" name="MSIP_Label_ffa2ea8f-33a2-4d89-bc10-4ca73b1a3f73_SetDate">
    <vt:lpwstr>2024-05-27T03:40:37Z</vt:lpwstr>
  </property>
  <property fmtid="{D5CDD505-2E9C-101B-9397-08002B2CF9AE}" pid="5" name="MSIP_Label_ffa2ea8f-33a2-4d89-bc10-4ca73b1a3f73_Method">
    <vt:lpwstr>Privileged</vt:lpwstr>
  </property>
  <property fmtid="{D5CDD505-2E9C-101B-9397-08002B2CF9AE}" pid="6" name="MSIP_Label_ffa2ea8f-33a2-4d89-bc10-4ca73b1a3f73_Name">
    <vt:lpwstr>IN-CONFIDENCE</vt:lpwstr>
  </property>
  <property fmtid="{D5CDD505-2E9C-101B-9397-08002B2CF9AE}" pid="7" name="MSIP_Label_ffa2ea8f-33a2-4d89-bc10-4ca73b1a3f73_SiteId">
    <vt:lpwstr>78b2bd11-e42b-47ea-b011-2e04c3af5ec1</vt:lpwstr>
  </property>
  <property fmtid="{D5CDD505-2E9C-101B-9397-08002B2CF9AE}" pid="8" name="MSIP_Label_ffa2ea8f-33a2-4d89-bc10-4ca73b1a3f73_ActionId">
    <vt:lpwstr>093e4bd9-ec95-4cd4-ac1a-7bfee688dde6</vt:lpwstr>
  </property>
  <property fmtid="{D5CDD505-2E9C-101B-9397-08002B2CF9AE}" pid="9" name="MSIP_Label_ffa2ea8f-33a2-4d89-bc10-4ca73b1a3f73_ContentBits">
    <vt:lpwstr>0</vt:lpwstr>
  </property>
</Properties>
</file>